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445" w:rsidRDefault="00394103">
      <w:pPr>
        <w:pStyle w:val="aa"/>
        <w:jc w:val="center"/>
        <w:rPr>
          <w:b/>
          <w:bCs/>
        </w:rPr>
      </w:pPr>
      <w:r>
        <w:rPr>
          <w:b/>
        </w:rPr>
        <w:t>Аналіз регуляторного впливу</w:t>
      </w:r>
    </w:p>
    <w:p w:rsidR="000F4445" w:rsidRDefault="00394103">
      <w:pPr>
        <w:pStyle w:val="aa"/>
        <w:jc w:val="center"/>
        <w:rPr>
          <w:b/>
        </w:rPr>
      </w:pPr>
      <w:r>
        <w:rPr>
          <w:b/>
          <w:bCs/>
        </w:rPr>
        <w:t>до проекту рішення виконавчого комітету Чорноморської міської ради «Про затвердження Правил</w:t>
      </w:r>
      <w:r>
        <w:rPr>
          <w:b/>
        </w:rPr>
        <w:t xml:space="preserve"> </w:t>
      </w:r>
      <w:r>
        <w:rPr>
          <w:b/>
          <w:bCs/>
        </w:rPr>
        <w:t>приймання стічних вод до системи централізованого водовідведення міста Чорноморська Одеської області»</w:t>
      </w:r>
    </w:p>
    <w:p w:rsidR="000F4445" w:rsidRDefault="000F4445">
      <w:pPr>
        <w:jc w:val="center"/>
        <w:rPr>
          <w:b/>
        </w:rPr>
      </w:pPr>
    </w:p>
    <w:p w:rsidR="000F4445" w:rsidRDefault="00394103">
      <w:pPr>
        <w:pStyle w:val="aa"/>
        <w:jc w:val="both"/>
        <w:rPr>
          <w:b/>
          <w:bCs/>
        </w:rPr>
      </w:pPr>
      <w:r>
        <w:t xml:space="preserve">Даний аналіз </w:t>
      </w:r>
      <w:r>
        <w:rPr>
          <w:bCs/>
        </w:rPr>
        <w:t xml:space="preserve">регуляторного впливу (надалі </w:t>
      </w:r>
      <w:proofErr w:type="spellStart"/>
      <w:r>
        <w:rPr>
          <w:bCs/>
        </w:rPr>
        <w:t>-Аналіз</w:t>
      </w:r>
      <w:proofErr w:type="spellEnd"/>
      <w:r>
        <w:rPr>
          <w:bCs/>
        </w:rPr>
        <w:t>) розроблено</w:t>
      </w:r>
      <w:r>
        <w:t xml:space="preserve"> на підставі Закону України від 11.09.2003 №1160-VІ «Про засади державної регуляторної політики у сфері господарської діяльності» з урахуванням Методики проведення аналізу впливу та відстеження результативності регуляторного акта, що затверджена постановою Кабінету Міністрів України від 11.03.2004 №308 і визначає правові та організаційні засади  реалізації проекту рішення виконавчого комітету Чорноморської міської ради Одеської області, як регуляторного акта.</w:t>
      </w:r>
    </w:p>
    <w:p w:rsidR="000F4445" w:rsidRDefault="000F4445">
      <w:pPr>
        <w:pStyle w:val="aa"/>
        <w:jc w:val="center"/>
        <w:rPr>
          <w:b/>
          <w:bCs/>
        </w:rPr>
      </w:pPr>
    </w:p>
    <w:p w:rsidR="000F4445" w:rsidRDefault="00394103">
      <w:pPr>
        <w:pStyle w:val="aa"/>
        <w:jc w:val="center"/>
      </w:pPr>
      <w:r>
        <w:rPr>
          <w:b/>
          <w:bCs/>
        </w:rPr>
        <w:t>1. Визначення проблеми</w:t>
      </w:r>
    </w:p>
    <w:p w:rsidR="000F4445" w:rsidRDefault="00394103">
      <w:pPr>
        <w:pStyle w:val="aa"/>
        <w:jc w:val="both"/>
      </w:pPr>
      <w:r>
        <w:tab/>
        <w:t xml:space="preserve">Система централізованого водовідведення м. Чорноморська призначена для приймання, відведення і очистки стічних вод з подальшим випуском їх у море. Якість очистки стічних вод, що випускаються у море, повинна відповідати гранично допустимому скиду згідно  дозволу на спеціальне водокористування. До системи централізованого водовідведення м. Чорноморська приймаються стічні води від населення та стічні води від установ, організацій  і  підприємств (далі - Підприємства), які за якістю і режимом скиду повинні відповідати вимогам місцевих Правил приймання стічних вод до системи централізованого водовідведення міста Чорноморська, затверджених органом місцевого самоврядування. Правила регулюють взаємовідносини між </w:t>
      </w:r>
      <w:proofErr w:type="spellStart"/>
      <w:r>
        <w:t>КП</w:t>
      </w:r>
      <w:proofErr w:type="spellEnd"/>
      <w:r>
        <w:t xml:space="preserve"> «Чорноморськводоканал» та юридичними особами незалежно від форм власності та відомчої належності, фізичних осіб - підприємців, фізичних осіб, які провадять незалежну професійну діяльність і взяті на облік як самозайняті особи у контролюючих органах згідно з </w:t>
      </w:r>
      <w:hyperlink r:id="rId5" w:anchor="_blank" w:history="1">
        <w:r>
          <w:rPr>
            <w:rStyle w:val="a4"/>
            <w:color w:val="000000"/>
            <w:u w:val="none"/>
          </w:rPr>
          <w:t>Податковим кодексом</w:t>
        </w:r>
        <w:r>
          <w:rPr>
            <w:rStyle w:val="a4"/>
            <w:color w:val="000000"/>
          </w:rPr>
          <w:t xml:space="preserve"> </w:t>
        </w:r>
        <w:r>
          <w:rPr>
            <w:rStyle w:val="a4"/>
            <w:color w:val="000000"/>
            <w:u w:val="none"/>
          </w:rPr>
          <w:t>України</w:t>
        </w:r>
      </w:hyperlink>
      <w:r>
        <w:t>, які скидають стічні води до системи централізованого водовідведення м. Чорноморська. </w:t>
      </w:r>
    </w:p>
    <w:p w:rsidR="000F4445" w:rsidRDefault="00394103">
      <w:pPr>
        <w:pStyle w:val="aa"/>
        <w:jc w:val="both"/>
        <w:rPr>
          <w:bCs/>
        </w:rPr>
      </w:pPr>
      <w:r>
        <w:t xml:space="preserve">На теперішній час існує загальна проблема щодо вирішення питання контролю приймання </w:t>
      </w:r>
      <w:r>
        <w:rPr>
          <w:bCs/>
        </w:rPr>
        <w:t xml:space="preserve">стічних вод до системи централізованого водовідведення міста Чорноморська. </w:t>
      </w:r>
    </w:p>
    <w:p w:rsidR="000F4445" w:rsidRDefault="00394103">
      <w:pPr>
        <w:pStyle w:val="aa"/>
        <w:jc w:val="both"/>
      </w:pPr>
      <w:r>
        <w:rPr>
          <w:bCs/>
        </w:rPr>
        <w:tab/>
        <w:t>Даним регуляторним актом пропонується вирішити такі питання:</w:t>
      </w:r>
    </w:p>
    <w:p w:rsidR="000F4445" w:rsidRDefault="00394103">
      <w:pPr>
        <w:pStyle w:val="aa"/>
        <w:jc w:val="both"/>
      </w:pPr>
      <w:r>
        <w:t xml:space="preserve">запобігання порушенням у роботі </w:t>
      </w:r>
      <w:r>
        <w:rPr>
          <w:bCs/>
        </w:rPr>
        <w:t>системи централізованого водовідведення</w:t>
      </w:r>
      <w:r>
        <w:t>;</w:t>
      </w:r>
    </w:p>
    <w:p w:rsidR="000F4445" w:rsidRDefault="00394103">
      <w:pPr>
        <w:pStyle w:val="aa"/>
        <w:jc w:val="both"/>
      </w:pPr>
      <w:r>
        <w:t xml:space="preserve"> підвищення ефективності роботи системи централізованого водовідведення і безпеки її експлуатації;</w:t>
      </w:r>
    </w:p>
    <w:p w:rsidR="000F4445" w:rsidRDefault="00394103">
      <w:pPr>
        <w:pStyle w:val="aa"/>
        <w:jc w:val="both"/>
      </w:pPr>
      <w:r>
        <w:t>забезпечення охорони навколишнього природного середовища від забруднення скидами стічних вод;</w:t>
      </w:r>
    </w:p>
    <w:p w:rsidR="000F4445" w:rsidRDefault="00394103">
      <w:pPr>
        <w:pStyle w:val="aa"/>
        <w:jc w:val="both"/>
      </w:pPr>
      <w:r>
        <w:t xml:space="preserve">впровадження ефективного контролю щодо </w:t>
      </w:r>
      <w:r>
        <w:rPr>
          <w:bCs/>
        </w:rPr>
        <w:t>скиду стічних вод до системи централізованого водовідведення;</w:t>
      </w:r>
      <w:r>
        <w:t xml:space="preserve"> </w:t>
      </w:r>
    </w:p>
    <w:p w:rsidR="000F4445" w:rsidRDefault="00394103">
      <w:pPr>
        <w:pStyle w:val="aa"/>
        <w:jc w:val="both"/>
      </w:pPr>
      <w:r>
        <w:t>затвердження порядку виявлення та впровадження з</w:t>
      </w:r>
      <w:r>
        <w:rPr>
          <w:bCs/>
        </w:rPr>
        <w:t>аходів впливу у разі порушення вимог щодо скиду стічних вод до системи централізованого водовідведення.</w:t>
      </w:r>
    </w:p>
    <w:p w:rsidR="000F4445" w:rsidRDefault="00394103">
      <w:pPr>
        <w:pStyle w:val="aa"/>
        <w:jc w:val="both"/>
        <w:rPr>
          <w:bCs/>
        </w:rPr>
      </w:pPr>
      <w:r>
        <w:tab/>
        <w:t xml:space="preserve">Причинами та умовами виникнення зазначених проблем </w:t>
      </w:r>
      <w:r>
        <w:rPr>
          <w:bCs/>
        </w:rPr>
        <w:t>стало скасування «Інструкції про встановлення та стягнення плати за скид промислових та інших  стічних вод у системи каналізації населених пунктів та «Правил приймання стічних вод підприємств у комунальні та відомчі системи  каналізації населених пунктів України» (згідно розпорядження Кабінету Міністрів України №166-р від 10.03.17р.).</w:t>
      </w:r>
    </w:p>
    <w:p w:rsidR="000F4445" w:rsidRDefault="00394103">
      <w:pPr>
        <w:pStyle w:val="aa"/>
        <w:jc w:val="both"/>
      </w:pPr>
      <w:r>
        <w:rPr>
          <w:bCs/>
        </w:rPr>
        <w:tab/>
        <w:t xml:space="preserve">На даний час в місті діє рішення  виконавчого </w:t>
      </w:r>
      <w:proofErr w:type="spellStart"/>
      <w:r>
        <w:rPr>
          <w:bCs/>
        </w:rPr>
        <w:t>комітетут</w:t>
      </w:r>
      <w:proofErr w:type="spellEnd"/>
      <w:r>
        <w:rPr>
          <w:bCs/>
        </w:rPr>
        <w:t xml:space="preserve"> Іллічівської міської ради від 28.05.2015 року № 173 </w:t>
      </w:r>
      <w:proofErr w:type="spellStart"/>
      <w:r>
        <w:rPr>
          <w:bCs/>
        </w:rPr>
        <w:t>“Про</w:t>
      </w:r>
      <w:proofErr w:type="spellEnd"/>
      <w:r>
        <w:rPr>
          <w:bCs/>
        </w:rPr>
        <w:t xml:space="preserve"> затвердження Правил приймання стічних вод підприємств у систему водовідведення міста Іллічівська Одеської </w:t>
      </w:r>
      <w:proofErr w:type="spellStart"/>
      <w:r>
        <w:rPr>
          <w:bCs/>
        </w:rPr>
        <w:t>області”</w:t>
      </w:r>
      <w:proofErr w:type="spellEnd"/>
      <w:r>
        <w:rPr>
          <w:bCs/>
        </w:rPr>
        <w:t>. Але вказане рішення від 28.05.2015 року № 173 та затверджені ними Правила приймання стічних вод  наразі не є актуальними внаслідок втрати чинності ключового нормативного документу на підставі якого ці правила розроблялись. Тобто в місті на теперішній час не приведено до норм діючого законодавства порядок здійснення контролю за скидом стічних вод у міську каналізаційну мережу.</w:t>
      </w:r>
    </w:p>
    <w:p w:rsidR="000F4445" w:rsidRDefault="00394103">
      <w:pPr>
        <w:pStyle w:val="aa"/>
        <w:jc w:val="both"/>
      </w:pPr>
      <w:r>
        <w:tab/>
        <w:t xml:space="preserve">Нормативно-правова основа прийняття даного рішення ґрунтується на Водному Кодексі України, Законі України «Про охорону навколишнього природного середовища», Законі України «Про питну воду, питне водопостачання та водовідведення», Постанові </w:t>
      </w:r>
      <w:r>
        <w:lastRenderedPageBreak/>
        <w:t xml:space="preserve">Кабінету Міністрів України від 25.03.1999р. № 465 «Про затвердження Правил охорони поверхневих вод від забруднення зворотними водами»,  </w:t>
      </w:r>
      <w:hyperlink r:id="rId6" w:anchor="_blank" w:history="1">
        <w:r>
          <w:rPr>
            <w:rStyle w:val="a4"/>
            <w:color w:val="000000"/>
            <w:u w:val="none"/>
          </w:rPr>
          <w:t>Правилах користування системами централізованого комунального водопостачання та водовідведення в населених пунктах України</w:t>
        </w:r>
      </w:hyperlink>
      <w:r>
        <w:rPr>
          <w:color w:val="000000"/>
        </w:rPr>
        <w:t>, затверджен</w:t>
      </w:r>
      <w:r>
        <w:t>их наказом Міністерства з питань житлово-комунального господарства України від 27 червня 2008 року № 190, зареєстрованих у Міністерстві юстиції України 07 жовтня 2008 року за № 936/15627, наказі Держжитлокомунгоспу України від 05.07.1995р. № 30 «Про затвердження Правил технічної експлуатації систем водопостачання та каналізації населених пунктів України»  зареєстрованих Мінюстом України 21.07.1995р. №231/767 із змінами і доповненнями,</w:t>
      </w:r>
      <w:r>
        <w:rPr>
          <w:lang w:val="ru-RU"/>
        </w:rPr>
        <w:t xml:space="preserve"> </w:t>
      </w:r>
      <w:r>
        <w:t xml:space="preserve">внесеними наказом Державного комітету України з питань житлово-комунального господарства від 04.01.2005р. №2, Правилах приймання стічних вод до систем централізованого водовідведення, затверджених Наказом Міністерства регіонального розвитку, будівництва та житлово-комунального господарства України 01.12.2017р.  № 316, зареєстрованих в Міністерстві юстиції України 15 січня 2018 р. за № 56/31508. </w:t>
      </w:r>
    </w:p>
    <w:p w:rsidR="000F4445" w:rsidRDefault="00394103">
      <w:pPr>
        <w:pStyle w:val="aa"/>
        <w:jc w:val="both"/>
      </w:pPr>
      <w:r>
        <w:t>Основні групи (підгрупи), на які проблема справляє вплив:</w:t>
      </w:r>
    </w:p>
    <w:p w:rsidR="000F4445" w:rsidRDefault="000F4445">
      <w:pPr>
        <w:pStyle w:val="aa"/>
        <w:jc w:val="both"/>
      </w:pPr>
    </w:p>
    <w:tbl>
      <w:tblPr>
        <w:tblW w:w="0" w:type="auto"/>
        <w:tblInd w:w="-24" w:type="dxa"/>
        <w:tblLayout w:type="fixed"/>
        <w:tblCellMar>
          <w:left w:w="0" w:type="dxa"/>
          <w:right w:w="0" w:type="dxa"/>
        </w:tblCellMar>
        <w:tblLook w:val="0000"/>
      </w:tblPr>
      <w:tblGrid>
        <w:gridCol w:w="6400"/>
        <w:gridCol w:w="1788"/>
        <w:gridCol w:w="1924"/>
      </w:tblGrid>
      <w:tr w:rsidR="000F4445">
        <w:trPr>
          <w:trHeight w:val="567"/>
        </w:trPr>
        <w:tc>
          <w:tcPr>
            <w:tcW w:w="6400" w:type="dxa"/>
            <w:tcBorders>
              <w:top w:val="single" w:sz="4" w:space="0" w:color="000000"/>
              <w:left w:val="single" w:sz="4" w:space="0" w:color="000000"/>
              <w:bottom w:val="single" w:sz="4" w:space="0" w:color="000000"/>
            </w:tcBorders>
            <w:shd w:val="clear" w:color="auto" w:fill="auto"/>
          </w:tcPr>
          <w:p w:rsidR="000F4445" w:rsidRDefault="00394103">
            <w:pPr>
              <w:pStyle w:val="aa"/>
              <w:jc w:val="both"/>
            </w:pPr>
            <w:r>
              <w:t>Групи (підгрупи)</w:t>
            </w:r>
          </w:p>
        </w:tc>
        <w:tc>
          <w:tcPr>
            <w:tcW w:w="1788" w:type="dxa"/>
            <w:tcBorders>
              <w:top w:val="single" w:sz="4" w:space="0" w:color="000000"/>
              <w:left w:val="single" w:sz="4" w:space="0" w:color="000000"/>
              <w:bottom w:val="single" w:sz="4" w:space="0" w:color="000000"/>
            </w:tcBorders>
            <w:shd w:val="clear" w:color="auto" w:fill="auto"/>
          </w:tcPr>
          <w:p w:rsidR="000F4445" w:rsidRDefault="00394103">
            <w:pPr>
              <w:pStyle w:val="aa"/>
              <w:jc w:val="both"/>
            </w:pPr>
            <w:r>
              <w:t>Так</w:t>
            </w:r>
          </w:p>
        </w:tc>
        <w:tc>
          <w:tcPr>
            <w:tcW w:w="1924" w:type="dxa"/>
            <w:tcBorders>
              <w:top w:val="single" w:sz="4" w:space="0" w:color="000000"/>
              <w:left w:val="single" w:sz="4" w:space="0" w:color="000000"/>
              <w:bottom w:val="single" w:sz="4" w:space="0" w:color="000000"/>
              <w:right w:val="single" w:sz="4" w:space="0" w:color="000000"/>
            </w:tcBorders>
            <w:shd w:val="clear" w:color="auto" w:fill="auto"/>
          </w:tcPr>
          <w:p w:rsidR="000F4445" w:rsidRDefault="00394103">
            <w:pPr>
              <w:pStyle w:val="aa"/>
              <w:jc w:val="both"/>
            </w:pPr>
            <w:r>
              <w:t>Ні</w:t>
            </w:r>
          </w:p>
        </w:tc>
      </w:tr>
      <w:tr w:rsidR="000F4445">
        <w:trPr>
          <w:trHeight w:val="587"/>
        </w:trPr>
        <w:tc>
          <w:tcPr>
            <w:tcW w:w="6400" w:type="dxa"/>
            <w:tcBorders>
              <w:top w:val="single" w:sz="4" w:space="0" w:color="000000"/>
              <w:left w:val="single" w:sz="4" w:space="0" w:color="000000"/>
              <w:bottom w:val="single" w:sz="4" w:space="0" w:color="000000"/>
            </w:tcBorders>
            <w:shd w:val="clear" w:color="auto" w:fill="auto"/>
          </w:tcPr>
          <w:p w:rsidR="000F4445" w:rsidRDefault="00394103">
            <w:pPr>
              <w:pStyle w:val="aa"/>
              <w:jc w:val="both"/>
            </w:pPr>
            <w:r>
              <w:t>Громадяни</w:t>
            </w:r>
          </w:p>
        </w:tc>
        <w:tc>
          <w:tcPr>
            <w:tcW w:w="1788" w:type="dxa"/>
            <w:tcBorders>
              <w:top w:val="single" w:sz="4" w:space="0" w:color="000000"/>
              <w:left w:val="single" w:sz="4" w:space="0" w:color="000000"/>
              <w:bottom w:val="single" w:sz="4" w:space="0" w:color="000000"/>
            </w:tcBorders>
            <w:shd w:val="clear" w:color="auto" w:fill="auto"/>
          </w:tcPr>
          <w:p w:rsidR="000F4445" w:rsidRDefault="00394103">
            <w:pPr>
              <w:pStyle w:val="aa"/>
              <w:jc w:val="both"/>
            </w:pPr>
            <w:r>
              <w:t>Так</w:t>
            </w:r>
          </w:p>
        </w:tc>
        <w:tc>
          <w:tcPr>
            <w:tcW w:w="1924" w:type="dxa"/>
            <w:tcBorders>
              <w:top w:val="single" w:sz="4" w:space="0" w:color="000000"/>
              <w:left w:val="single" w:sz="4" w:space="0" w:color="000000"/>
              <w:bottom w:val="single" w:sz="4" w:space="0" w:color="000000"/>
              <w:right w:val="single" w:sz="4" w:space="0" w:color="000000"/>
            </w:tcBorders>
            <w:shd w:val="clear" w:color="auto" w:fill="auto"/>
          </w:tcPr>
          <w:p w:rsidR="000F4445" w:rsidRDefault="00394103">
            <w:pPr>
              <w:pStyle w:val="aa"/>
              <w:snapToGrid w:val="0"/>
              <w:jc w:val="both"/>
            </w:pPr>
            <w:r>
              <w:t>-</w:t>
            </w:r>
          </w:p>
        </w:tc>
      </w:tr>
      <w:tr w:rsidR="000F4445">
        <w:trPr>
          <w:trHeight w:val="511"/>
        </w:trPr>
        <w:tc>
          <w:tcPr>
            <w:tcW w:w="6400" w:type="dxa"/>
            <w:tcBorders>
              <w:top w:val="single" w:sz="4" w:space="0" w:color="000000"/>
              <w:left w:val="single" w:sz="4" w:space="0" w:color="000000"/>
              <w:bottom w:val="single" w:sz="4" w:space="0" w:color="000000"/>
            </w:tcBorders>
            <w:shd w:val="clear" w:color="auto" w:fill="auto"/>
          </w:tcPr>
          <w:p w:rsidR="000F4445" w:rsidRDefault="00394103">
            <w:pPr>
              <w:pStyle w:val="aa"/>
              <w:jc w:val="both"/>
            </w:pPr>
            <w:r>
              <w:t>Держава, у т.ч.</w:t>
            </w:r>
          </w:p>
        </w:tc>
        <w:tc>
          <w:tcPr>
            <w:tcW w:w="1788" w:type="dxa"/>
            <w:tcBorders>
              <w:top w:val="single" w:sz="4" w:space="0" w:color="000000"/>
              <w:left w:val="single" w:sz="4" w:space="0" w:color="000000"/>
              <w:bottom w:val="single" w:sz="4" w:space="0" w:color="000000"/>
            </w:tcBorders>
            <w:shd w:val="clear" w:color="auto" w:fill="auto"/>
          </w:tcPr>
          <w:p w:rsidR="000F4445" w:rsidRDefault="000F4445">
            <w:pPr>
              <w:pStyle w:val="aa"/>
              <w:snapToGrid w:val="0"/>
              <w:jc w:val="both"/>
            </w:pPr>
          </w:p>
        </w:tc>
        <w:tc>
          <w:tcPr>
            <w:tcW w:w="1924" w:type="dxa"/>
            <w:tcBorders>
              <w:top w:val="single" w:sz="4" w:space="0" w:color="000000"/>
              <w:left w:val="single" w:sz="4" w:space="0" w:color="000000"/>
              <w:bottom w:val="single" w:sz="4" w:space="0" w:color="000000"/>
              <w:right w:val="single" w:sz="4" w:space="0" w:color="000000"/>
            </w:tcBorders>
            <w:shd w:val="clear" w:color="auto" w:fill="auto"/>
          </w:tcPr>
          <w:p w:rsidR="000F4445" w:rsidRDefault="000F4445">
            <w:pPr>
              <w:pStyle w:val="aa"/>
              <w:snapToGrid w:val="0"/>
              <w:jc w:val="both"/>
            </w:pPr>
          </w:p>
        </w:tc>
      </w:tr>
      <w:tr w:rsidR="000F4445">
        <w:trPr>
          <w:trHeight w:val="511"/>
        </w:trPr>
        <w:tc>
          <w:tcPr>
            <w:tcW w:w="6400" w:type="dxa"/>
            <w:tcBorders>
              <w:left w:val="single" w:sz="4" w:space="0" w:color="000000"/>
              <w:bottom w:val="single" w:sz="4" w:space="0" w:color="000000"/>
            </w:tcBorders>
            <w:shd w:val="clear" w:color="auto" w:fill="auto"/>
          </w:tcPr>
          <w:p w:rsidR="000F4445" w:rsidRDefault="00394103">
            <w:pPr>
              <w:pStyle w:val="aa"/>
              <w:jc w:val="both"/>
            </w:pPr>
            <w:r>
              <w:t>Орган місцевого самоврядування</w:t>
            </w:r>
          </w:p>
        </w:tc>
        <w:tc>
          <w:tcPr>
            <w:tcW w:w="1788" w:type="dxa"/>
            <w:tcBorders>
              <w:left w:val="single" w:sz="4" w:space="0" w:color="000000"/>
              <w:bottom w:val="single" w:sz="4" w:space="0" w:color="000000"/>
            </w:tcBorders>
            <w:shd w:val="clear" w:color="auto" w:fill="auto"/>
          </w:tcPr>
          <w:p w:rsidR="000F4445" w:rsidRDefault="00394103">
            <w:pPr>
              <w:pStyle w:val="aa"/>
              <w:jc w:val="both"/>
            </w:pPr>
            <w:r>
              <w:t>Так</w:t>
            </w:r>
          </w:p>
        </w:tc>
        <w:tc>
          <w:tcPr>
            <w:tcW w:w="1924" w:type="dxa"/>
            <w:tcBorders>
              <w:left w:val="single" w:sz="4" w:space="0" w:color="000000"/>
              <w:bottom w:val="single" w:sz="4" w:space="0" w:color="000000"/>
              <w:right w:val="single" w:sz="4" w:space="0" w:color="000000"/>
            </w:tcBorders>
            <w:shd w:val="clear" w:color="auto" w:fill="auto"/>
          </w:tcPr>
          <w:p w:rsidR="000F4445" w:rsidRDefault="00394103">
            <w:pPr>
              <w:pStyle w:val="aa"/>
              <w:snapToGrid w:val="0"/>
              <w:jc w:val="both"/>
            </w:pPr>
            <w:r>
              <w:t>-</w:t>
            </w:r>
          </w:p>
        </w:tc>
      </w:tr>
      <w:tr w:rsidR="000F4445">
        <w:trPr>
          <w:trHeight w:val="587"/>
        </w:trPr>
        <w:tc>
          <w:tcPr>
            <w:tcW w:w="6400" w:type="dxa"/>
            <w:tcBorders>
              <w:top w:val="single" w:sz="4" w:space="0" w:color="000000"/>
              <w:left w:val="single" w:sz="4" w:space="0" w:color="000000"/>
              <w:bottom w:val="single" w:sz="4" w:space="0" w:color="000000"/>
            </w:tcBorders>
            <w:shd w:val="clear" w:color="auto" w:fill="auto"/>
          </w:tcPr>
          <w:p w:rsidR="000F4445" w:rsidRDefault="00394103">
            <w:pPr>
              <w:pStyle w:val="aa"/>
              <w:jc w:val="both"/>
            </w:pPr>
            <w:r>
              <w:t>Суб’єкти господарювання,</w:t>
            </w:r>
          </w:p>
        </w:tc>
        <w:tc>
          <w:tcPr>
            <w:tcW w:w="1788" w:type="dxa"/>
            <w:tcBorders>
              <w:top w:val="single" w:sz="4" w:space="0" w:color="000000"/>
              <w:left w:val="single" w:sz="4" w:space="0" w:color="000000"/>
              <w:bottom w:val="single" w:sz="4" w:space="0" w:color="000000"/>
            </w:tcBorders>
            <w:shd w:val="clear" w:color="auto" w:fill="auto"/>
          </w:tcPr>
          <w:p w:rsidR="000F4445" w:rsidRDefault="00394103">
            <w:pPr>
              <w:pStyle w:val="aa"/>
              <w:jc w:val="both"/>
            </w:pPr>
            <w:r>
              <w:t>Так</w:t>
            </w:r>
          </w:p>
        </w:tc>
        <w:tc>
          <w:tcPr>
            <w:tcW w:w="1924" w:type="dxa"/>
            <w:tcBorders>
              <w:top w:val="single" w:sz="4" w:space="0" w:color="000000"/>
              <w:left w:val="single" w:sz="4" w:space="0" w:color="000000"/>
              <w:bottom w:val="single" w:sz="4" w:space="0" w:color="000000"/>
              <w:right w:val="single" w:sz="4" w:space="0" w:color="000000"/>
            </w:tcBorders>
            <w:shd w:val="clear" w:color="auto" w:fill="auto"/>
          </w:tcPr>
          <w:p w:rsidR="000F4445" w:rsidRDefault="00394103">
            <w:pPr>
              <w:pStyle w:val="aa"/>
              <w:snapToGrid w:val="0"/>
              <w:jc w:val="both"/>
            </w:pPr>
            <w:r>
              <w:t>-</w:t>
            </w:r>
          </w:p>
        </w:tc>
      </w:tr>
      <w:tr w:rsidR="000F4445">
        <w:trPr>
          <w:trHeight w:val="657"/>
        </w:trPr>
        <w:tc>
          <w:tcPr>
            <w:tcW w:w="6400" w:type="dxa"/>
            <w:tcBorders>
              <w:top w:val="single" w:sz="4" w:space="0" w:color="000000"/>
              <w:left w:val="single" w:sz="4" w:space="0" w:color="000000"/>
              <w:bottom w:val="single" w:sz="4" w:space="0" w:color="000000"/>
            </w:tcBorders>
            <w:shd w:val="clear" w:color="auto" w:fill="auto"/>
          </w:tcPr>
          <w:p w:rsidR="000F4445" w:rsidRDefault="00394103">
            <w:pPr>
              <w:pStyle w:val="aa"/>
              <w:jc w:val="both"/>
              <w:rPr>
                <w:color w:val="000000"/>
              </w:rPr>
            </w:pPr>
            <w:r>
              <w:rPr>
                <w:color w:val="000000"/>
              </w:rPr>
              <w:t>у тому числі суб’єкти малого підприємництва</w:t>
            </w:r>
          </w:p>
        </w:tc>
        <w:tc>
          <w:tcPr>
            <w:tcW w:w="1788" w:type="dxa"/>
            <w:tcBorders>
              <w:top w:val="single" w:sz="4" w:space="0" w:color="000000"/>
              <w:left w:val="single" w:sz="4" w:space="0" w:color="000000"/>
              <w:bottom w:val="single" w:sz="4" w:space="0" w:color="000000"/>
            </w:tcBorders>
            <w:shd w:val="clear" w:color="auto" w:fill="auto"/>
          </w:tcPr>
          <w:p w:rsidR="000F4445" w:rsidRDefault="00394103">
            <w:pPr>
              <w:pStyle w:val="aa"/>
              <w:jc w:val="both"/>
            </w:pPr>
            <w:r>
              <w:rPr>
                <w:color w:val="000000"/>
              </w:rPr>
              <w:t>Так</w:t>
            </w:r>
          </w:p>
        </w:tc>
        <w:tc>
          <w:tcPr>
            <w:tcW w:w="1924" w:type="dxa"/>
            <w:tcBorders>
              <w:top w:val="single" w:sz="4" w:space="0" w:color="000000"/>
              <w:left w:val="single" w:sz="4" w:space="0" w:color="000000"/>
              <w:bottom w:val="single" w:sz="4" w:space="0" w:color="000000"/>
              <w:right w:val="single" w:sz="4" w:space="0" w:color="000000"/>
            </w:tcBorders>
            <w:shd w:val="clear" w:color="auto" w:fill="auto"/>
          </w:tcPr>
          <w:p w:rsidR="000F4445" w:rsidRDefault="00394103">
            <w:pPr>
              <w:pStyle w:val="aa"/>
              <w:snapToGrid w:val="0"/>
              <w:jc w:val="both"/>
            </w:pPr>
            <w:r>
              <w:t>-</w:t>
            </w:r>
          </w:p>
        </w:tc>
      </w:tr>
    </w:tbl>
    <w:p w:rsidR="000F4445" w:rsidRDefault="00394103">
      <w:pPr>
        <w:pStyle w:val="aa"/>
        <w:jc w:val="both"/>
      </w:pPr>
      <w:r>
        <w:tab/>
        <w:t xml:space="preserve">Ринковий механізм - це механізм взаємозв'язку і взаємодії основних елементів ринку: попиту, пропозиції, ціни, конкуренції та основних економічних законів ринку. Враховуючи, що питання </w:t>
      </w:r>
      <w:r>
        <w:rPr>
          <w:bCs/>
        </w:rPr>
        <w:t>затвердження Правил</w:t>
      </w:r>
      <w:r>
        <w:t xml:space="preserve"> </w:t>
      </w:r>
      <w:r>
        <w:rPr>
          <w:bCs/>
        </w:rPr>
        <w:t>приймання стічних вод до системи централізованого водовідведення міста Чорноморська Одеської області</w:t>
      </w:r>
      <w:r>
        <w:t xml:space="preserve"> не залежить від зазначених вище елементів ринку дана проблема не може бути розв’язана за допомогою ринкових механізмів.</w:t>
      </w:r>
    </w:p>
    <w:p w:rsidR="000F4445" w:rsidRDefault="00394103">
      <w:pPr>
        <w:pStyle w:val="aa"/>
        <w:jc w:val="both"/>
      </w:pPr>
      <w:r>
        <w:tab/>
        <w:t xml:space="preserve">Дана проблема не може бути розв’язана за допомогою діючих регуляторних актів в зв’язку з тим, що п. 4 Правил приймання стічних вод до систем централізованого водовідведення, затверджених Наказом Міністерства регіонального розвитку, будівництва та житлово-комунального господарства України 01.12.2017 № 316 передбачено, що на підставі цих Правил виробник розробляє місцеві Правила приймання, в яких враховують місцеві особливості приймання та очищення стічних вод, а також визначають </w:t>
      </w:r>
      <w:proofErr w:type="spellStart"/>
      <w:r>
        <w:t>ДК</w:t>
      </w:r>
      <w:proofErr w:type="spellEnd"/>
      <w:r>
        <w:t xml:space="preserve"> забруднюючих речовин, що можуть скидати до системи централізованого водовідведення.</w:t>
      </w:r>
    </w:p>
    <w:p w:rsidR="000F4445" w:rsidRDefault="00394103">
      <w:pPr>
        <w:pStyle w:val="aa"/>
        <w:jc w:val="both"/>
        <w:rPr>
          <w:b/>
          <w:bCs/>
        </w:rPr>
      </w:pPr>
      <w:bookmarkStart w:id="0" w:name="n481"/>
      <w:bookmarkEnd w:id="0"/>
      <w:r>
        <w:t>Місцеві правила приймання затверджуються органами місцевого самоврядування та є обов’язковими для виробників (виконавців) та споживачів.</w:t>
      </w:r>
    </w:p>
    <w:p w:rsidR="000F4445" w:rsidRDefault="00394103">
      <w:pPr>
        <w:pStyle w:val="aa"/>
        <w:jc w:val="center"/>
      </w:pPr>
      <w:r>
        <w:rPr>
          <w:b/>
          <w:bCs/>
        </w:rPr>
        <w:t>2.Цілі державного регулювання</w:t>
      </w:r>
    </w:p>
    <w:p w:rsidR="000F4445" w:rsidRDefault="00394103">
      <w:pPr>
        <w:pStyle w:val="aa"/>
        <w:jc w:val="both"/>
      </w:pPr>
      <w:r>
        <w:tab/>
        <w:t xml:space="preserve">Основними цілями прийняття регуляторного акту є запобігання порушенням у роботі </w:t>
      </w:r>
      <w:r>
        <w:rPr>
          <w:bCs/>
        </w:rPr>
        <w:t>системи централізованого водовідведення</w:t>
      </w:r>
      <w:r>
        <w:t>, підвищення ефективності роботи системи і безпеки її експлуатації та забезпечення охорони навколишнього природного середовища від забруднення скидами стічних вод підприємств та житлового сектору за рахунок:</w:t>
      </w:r>
    </w:p>
    <w:p w:rsidR="000F4445" w:rsidRDefault="00394103">
      <w:pPr>
        <w:pStyle w:val="aa"/>
        <w:jc w:val="both"/>
      </w:pPr>
      <w:r>
        <w:t xml:space="preserve">- забезпечення безаварійної роботи </w:t>
      </w:r>
      <w:r>
        <w:rPr>
          <w:bCs/>
        </w:rPr>
        <w:t>системи централізованого водовідведення</w:t>
      </w:r>
      <w:r>
        <w:t xml:space="preserve"> (запобігання замулювання, утворенню жирових наростів в трубопроводах, закупорки трубопроводів, також агресивного впливу на матеріал труб, колодязів, устаткування);</w:t>
      </w:r>
    </w:p>
    <w:p w:rsidR="000F4445" w:rsidRDefault="00394103">
      <w:pPr>
        <w:pStyle w:val="aa"/>
        <w:jc w:val="both"/>
      </w:pPr>
      <w:r>
        <w:t>- забезпечення стійкої роботи міських очисних споруд каналізації (запобігання порушення технологічного режиму очистки внаслідок наднормативного надходження забруднюючих речовин);</w:t>
      </w:r>
    </w:p>
    <w:p w:rsidR="000F4445" w:rsidRDefault="00394103">
      <w:pPr>
        <w:pStyle w:val="aa"/>
        <w:jc w:val="both"/>
      </w:pPr>
      <w:r>
        <w:tab/>
        <w:t>Правилами встановлюються:</w:t>
      </w:r>
    </w:p>
    <w:p w:rsidR="000F4445" w:rsidRDefault="00394103">
      <w:pPr>
        <w:pStyle w:val="aa"/>
        <w:jc w:val="both"/>
      </w:pPr>
      <w:r>
        <w:lastRenderedPageBreak/>
        <w:t>- нормативні показники загальних властивостей і кількості стічних вод, що приймаються у систему каналізації, з урахуванням можливості їх приймання діючими каналізаційними очисними спорудами;</w:t>
      </w:r>
    </w:p>
    <w:p w:rsidR="000F4445" w:rsidRDefault="00394103">
      <w:pPr>
        <w:pStyle w:val="aa"/>
        <w:jc w:val="both"/>
      </w:pPr>
      <w:r>
        <w:t>- перелік і нормативи допустимих концентрацій забруднюючих речовин, що приймаються у систему каналізації;</w:t>
      </w:r>
    </w:p>
    <w:p w:rsidR="000F4445" w:rsidRDefault="00394103">
      <w:pPr>
        <w:pStyle w:val="aa"/>
        <w:jc w:val="both"/>
      </w:pPr>
      <w:r>
        <w:t>- перелік речовин заборонених до скидання в системи каналізації;</w:t>
      </w:r>
    </w:p>
    <w:p w:rsidR="000F4445" w:rsidRDefault="00394103">
      <w:pPr>
        <w:pStyle w:val="aa"/>
        <w:numPr>
          <w:ilvl w:val="0"/>
          <w:numId w:val="1"/>
        </w:numPr>
        <w:jc w:val="both"/>
      </w:pPr>
      <w:r>
        <w:t>визначення та встановлення відповідальності за</w:t>
      </w:r>
      <w:r>
        <w:rPr>
          <w:bCs/>
        </w:rPr>
        <w:t xml:space="preserve"> порушення вимог до скиду стічних вод, що скидаються до системи централізованого водовідведення</w:t>
      </w:r>
      <w:r>
        <w:t>..</w:t>
      </w:r>
    </w:p>
    <w:p w:rsidR="000F4445" w:rsidRDefault="000F4445">
      <w:pPr>
        <w:pStyle w:val="aa"/>
        <w:jc w:val="both"/>
      </w:pPr>
    </w:p>
    <w:p w:rsidR="000F4445" w:rsidRDefault="00394103">
      <w:pPr>
        <w:pStyle w:val="aa"/>
        <w:jc w:val="center"/>
        <w:rPr>
          <w:b/>
          <w:bCs/>
        </w:rPr>
      </w:pPr>
      <w:r>
        <w:rPr>
          <w:b/>
          <w:bCs/>
        </w:rPr>
        <w:t>3. Визначення та оцінка альтернативних способів досягнення цілей</w:t>
      </w:r>
    </w:p>
    <w:p w:rsidR="000F4445" w:rsidRDefault="00394103">
      <w:pPr>
        <w:pStyle w:val="aa"/>
        <w:rPr>
          <w:b/>
          <w:bCs/>
        </w:rPr>
      </w:pPr>
      <w:r>
        <w:rPr>
          <w:b/>
          <w:bCs/>
        </w:rPr>
        <w:tab/>
        <w:t>3.1. Визначення альтернативних способів</w:t>
      </w:r>
    </w:p>
    <w:tbl>
      <w:tblPr>
        <w:tblW w:w="0" w:type="auto"/>
        <w:tblInd w:w="18" w:type="dxa"/>
        <w:tblLayout w:type="fixed"/>
        <w:tblCellMar>
          <w:left w:w="0" w:type="dxa"/>
          <w:right w:w="0" w:type="dxa"/>
        </w:tblCellMar>
        <w:tblLook w:val="0000"/>
      </w:tblPr>
      <w:tblGrid>
        <w:gridCol w:w="2625"/>
        <w:gridCol w:w="7078"/>
      </w:tblGrid>
      <w:tr w:rsidR="000F4445">
        <w:tc>
          <w:tcPr>
            <w:tcW w:w="2625" w:type="dxa"/>
            <w:tcBorders>
              <w:top w:val="single" w:sz="4" w:space="0" w:color="000000"/>
              <w:left w:val="single" w:sz="4" w:space="0" w:color="000000"/>
              <w:bottom w:val="single" w:sz="4" w:space="0" w:color="000000"/>
            </w:tcBorders>
            <w:shd w:val="clear" w:color="auto" w:fill="auto"/>
          </w:tcPr>
          <w:p w:rsidR="000F4445" w:rsidRDefault="00394103">
            <w:pPr>
              <w:pStyle w:val="aa"/>
              <w:jc w:val="both"/>
              <w:rPr>
                <w:b/>
                <w:bCs/>
              </w:rPr>
            </w:pPr>
            <w:r>
              <w:rPr>
                <w:b/>
                <w:bCs/>
              </w:rPr>
              <w:t>Вид альтернативи</w:t>
            </w:r>
          </w:p>
        </w:tc>
        <w:tc>
          <w:tcPr>
            <w:tcW w:w="7078" w:type="dxa"/>
            <w:tcBorders>
              <w:top w:val="single" w:sz="4" w:space="0" w:color="000000"/>
              <w:left w:val="single" w:sz="4" w:space="0" w:color="000000"/>
              <w:bottom w:val="single" w:sz="4" w:space="0" w:color="000000"/>
              <w:right w:val="single" w:sz="4" w:space="0" w:color="000000"/>
            </w:tcBorders>
            <w:shd w:val="clear" w:color="auto" w:fill="auto"/>
          </w:tcPr>
          <w:p w:rsidR="000F4445" w:rsidRDefault="00394103">
            <w:pPr>
              <w:pStyle w:val="aa"/>
              <w:jc w:val="both"/>
            </w:pPr>
            <w:r>
              <w:rPr>
                <w:b/>
                <w:bCs/>
              </w:rPr>
              <w:t>Опис альтернативи</w:t>
            </w:r>
          </w:p>
        </w:tc>
      </w:tr>
      <w:tr w:rsidR="000F4445">
        <w:trPr>
          <w:trHeight w:val="284"/>
        </w:trPr>
        <w:tc>
          <w:tcPr>
            <w:tcW w:w="2625" w:type="dxa"/>
            <w:tcBorders>
              <w:top w:val="single" w:sz="4" w:space="0" w:color="000000"/>
              <w:left w:val="single" w:sz="4" w:space="0" w:color="000000"/>
              <w:bottom w:val="single" w:sz="4" w:space="0" w:color="000000"/>
            </w:tcBorders>
            <w:shd w:val="clear" w:color="auto" w:fill="auto"/>
          </w:tcPr>
          <w:p w:rsidR="000F4445" w:rsidRDefault="00394103">
            <w:pPr>
              <w:pStyle w:val="aa"/>
              <w:jc w:val="both"/>
            </w:pPr>
            <w:r>
              <w:t>Альтернатива 1</w:t>
            </w:r>
          </w:p>
        </w:tc>
        <w:tc>
          <w:tcPr>
            <w:tcW w:w="7078" w:type="dxa"/>
            <w:tcBorders>
              <w:top w:val="single" w:sz="4" w:space="0" w:color="000000"/>
              <w:left w:val="single" w:sz="4" w:space="0" w:color="000000"/>
              <w:bottom w:val="single" w:sz="4" w:space="0" w:color="000000"/>
              <w:right w:val="single" w:sz="4" w:space="0" w:color="000000"/>
            </w:tcBorders>
            <w:shd w:val="clear" w:color="auto" w:fill="auto"/>
          </w:tcPr>
          <w:p w:rsidR="000F4445" w:rsidRDefault="00394103">
            <w:pPr>
              <w:pStyle w:val="aa"/>
              <w:jc w:val="both"/>
            </w:pPr>
            <w:r>
              <w:t>Ввести в дію запропонований регуляторний акт.</w:t>
            </w:r>
          </w:p>
        </w:tc>
      </w:tr>
      <w:tr w:rsidR="000F4445">
        <w:tc>
          <w:tcPr>
            <w:tcW w:w="2625" w:type="dxa"/>
            <w:tcBorders>
              <w:top w:val="single" w:sz="4" w:space="0" w:color="000000"/>
              <w:left w:val="single" w:sz="4" w:space="0" w:color="000000"/>
              <w:bottom w:val="single" w:sz="4" w:space="0" w:color="000000"/>
            </w:tcBorders>
            <w:shd w:val="clear" w:color="auto" w:fill="auto"/>
          </w:tcPr>
          <w:p w:rsidR="000F4445" w:rsidRDefault="00394103">
            <w:pPr>
              <w:pStyle w:val="aa"/>
              <w:jc w:val="both"/>
            </w:pPr>
            <w:r>
              <w:t>Альтернатива 2</w:t>
            </w:r>
          </w:p>
        </w:tc>
        <w:tc>
          <w:tcPr>
            <w:tcW w:w="7078" w:type="dxa"/>
            <w:tcBorders>
              <w:top w:val="single" w:sz="4" w:space="0" w:color="000000"/>
              <w:left w:val="single" w:sz="4" w:space="0" w:color="000000"/>
              <w:bottom w:val="single" w:sz="4" w:space="0" w:color="000000"/>
              <w:right w:val="single" w:sz="4" w:space="0" w:color="000000"/>
            </w:tcBorders>
            <w:shd w:val="clear" w:color="auto" w:fill="auto"/>
          </w:tcPr>
          <w:p w:rsidR="000F4445" w:rsidRDefault="00394103">
            <w:pPr>
              <w:pStyle w:val="aa"/>
              <w:jc w:val="both"/>
            </w:pPr>
            <w:r>
              <w:t>Залишити наявний стан справ без змін.</w:t>
            </w:r>
          </w:p>
        </w:tc>
      </w:tr>
      <w:tr w:rsidR="000F4445">
        <w:tc>
          <w:tcPr>
            <w:tcW w:w="2625" w:type="dxa"/>
            <w:tcBorders>
              <w:top w:val="single" w:sz="4" w:space="0" w:color="000000"/>
              <w:left w:val="single" w:sz="4" w:space="0" w:color="000000"/>
              <w:bottom w:val="single" w:sz="4" w:space="0" w:color="000000"/>
            </w:tcBorders>
            <w:shd w:val="clear" w:color="auto" w:fill="auto"/>
          </w:tcPr>
          <w:p w:rsidR="000F4445" w:rsidRDefault="00394103">
            <w:pPr>
              <w:pStyle w:val="aa"/>
              <w:jc w:val="both"/>
            </w:pPr>
            <w:r>
              <w:t>Альтернатива 3</w:t>
            </w:r>
          </w:p>
        </w:tc>
        <w:tc>
          <w:tcPr>
            <w:tcW w:w="7078" w:type="dxa"/>
            <w:tcBorders>
              <w:top w:val="single" w:sz="4" w:space="0" w:color="000000"/>
              <w:left w:val="single" w:sz="4" w:space="0" w:color="000000"/>
              <w:bottom w:val="single" w:sz="4" w:space="0" w:color="000000"/>
              <w:right w:val="single" w:sz="4" w:space="0" w:color="000000"/>
            </w:tcBorders>
            <w:shd w:val="clear" w:color="auto" w:fill="auto"/>
          </w:tcPr>
          <w:p w:rsidR="000F4445" w:rsidRDefault="00394103">
            <w:pPr>
              <w:pStyle w:val="aa"/>
              <w:jc w:val="both"/>
            </w:pPr>
            <w:r>
              <w:t>В</w:t>
            </w:r>
            <w:r>
              <w:rPr>
                <w:bCs/>
              </w:rPr>
              <w:t xml:space="preserve">икласти в новій редакції Правила приймання стічних вод  підприємств у систему водовідведення міста Іллічівська (нині Чорноморська) Одеської області, які затверджено рішенням виконавчого комітету Іллічівської міської ради (нині Чорноморської міської ради ) Одеської області від 28.05.2015 року від 173. </w:t>
            </w:r>
          </w:p>
        </w:tc>
      </w:tr>
    </w:tbl>
    <w:p w:rsidR="000F4445" w:rsidRDefault="00394103">
      <w:pPr>
        <w:pStyle w:val="aa"/>
        <w:numPr>
          <w:ilvl w:val="1"/>
          <w:numId w:val="2"/>
        </w:numPr>
        <w:jc w:val="both"/>
      </w:pPr>
      <w:r>
        <w:rPr>
          <w:b/>
          <w:bCs/>
        </w:rPr>
        <w:t>Оцінка вибраних альтернативних способів досягнення цілей.</w:t>
      </w:r>
    </w:p>
    <w:p w:rsidR="000F4445" w:rsidRDefault="000F4445">
      <w:pPr>
        <w:pStyle w:val="aa"/>
        <w:jc w:val="both"/>
      </w:pPr>
    </w:p>
    <w:p w:rsidR="000F4445" w:rsidRDefault="00394103">
      <w:pPr>
        <w:pStyle w:val="aa"/>
        <w:jc w:val="both"/>
      </w:pPr>
      <w:r>
        <w:rPr>
          <w:color w:val="000000"/>
        </w:rPr>
        <w:t xml:space="preserve">Нижче наведено опис вигод та витрат за кожною альтернативою для сфер інтересів держави, громадян та суб’єктів господарювання.. </w:t>
      </w:r>
    </w:p>
    <w:p w:rsidR="000F4445" w:rsidRDefault="000F4445">
      <w:pPr>
        <w:pStyle w:val="aa"/>
        <w:jc w:val="both"/>
      </w:pPr>
    </w:p>
    <w:p w:rsidR="000F4445" w:rsidRDefault="00394103">
      <w:pPr>
        <w:pStyle w:val="aa"/>
        <w:jc w:val="both"/>
        <w:rPr>
          <w:b/>
          <w:color w:val="000000"/>
        </w:rPr>
      </w:pPr>
      <w:r>
        <w:rPr>
          <w:b/>
          <w:bCs/>
          <w:color w:val="000000"/>
        </w:rPr>
        <w:t>3.2.1. Оцінка впливу на сферу інтересів держави</w:t>
      </w:r>
    </w:p>
    <w:p w:rsidR="000F4445" w:rsidRDefault="00394103">
      <w:pPr>
        <w:pStyle w:val="aa"/>
        <w:jc w:val="both"/>
      </w:pPr>
      <w:r>
        <w:rPr>
          <w:b/>
          <w:color w:val="000000"/>
        </w:rPr>
        <w:t>Таблиця 1</w:t>
      </w:r>
    </w:p>
    <w:tbl>
      <w:tblPr>
        <w:tblW w:w="0" w:type="auto"/>
        <w:tblInd w:w="5" w:type="dxa"/>
        <w:tblLayout w:type="fixed"/>
        <w:tblCellMar>
          <w:left w:w="0" w:type="dxa"/>
          <w:right w:w="0" w:type="dxa"/>
        </w:tblCellMar>
        <w:tblLook w:val="0000"/>
      </w:tblPr>
      <w:tblGrid>
        <w:gridCol w:w="2263"/>
        <w:gridCol w:w="4175"/>
        <w:gridCol w:w="3220"/>
      </w:tblGrid>
      <w:tr w:rsidR="000F4445">
        <w:tc>
          <w:tcPr>
            <w:tcW w:w="2263" w:type="dxa"/>
            <w:tcBorders>
              <w:top w:val="single" w:sz="4" w:space="0" w:color="000000"/>
              <w:left w:val="single" w:sz="4" w:space="0" w:color="000000"/>
              <w:bottom w:val="single" w:sz="4" w:space="0" w:color="000000"/>
            </w:tcBorders>
            <w:shd w:val="clear" w:color="auto" w:fill="auto"/>
          </w:tcPr>
          <w:p w:rsidR="000F4445" w:rsidRDefault="00394103">
            <w:pPr>
              <w:pStyle w:val="aa"/>
              <w:jc w:val="both"/>
            </w:pPr>
            <w:r>
              <w:t>Вид альтернативи</w:t>
            </w:r>
          </w:p>
        </w:tc>
        <w:tc>
          <w:tcPr>
            <w:tcW w:w="4175" w:type="dxa"/>
            <w:tcBorders>
              <w:top w:val="single" w:sz="4" w:space="0" w:color="000000"/>
              <w:left w:val="single" w:sz="4" w:space="0" w:color="000000"/>
              <w:bottom w:val="single" w:sz="4" w:space="0" w:color="000000"/>
            </w:tcBorders>
            <w:shd w:val="clear" w:color="auto" w:fill="auto"/>
          </w:tcPr>
          <w:p w:rsidR="000F4445" w:rsidRDefault="00394103">
            <w:pPr>
              <w:pStyle w:val="aa"/>
              <w:jc w:val="both"/>
            </w:pPr>
            <w:r>
              <w:t>Вигоди</w:t>
            </w:r>
          </w:p>
        </w:tc>
        <w:tc>
          <w:tcPr>
            <w:tcW w:w="3220" w:type="dxa"/>
            <w:tcBorders>
              <w:top w:val="single" w:sz="4" w:space="0" w:color="000000"/>
              <w:left w:val="single" w:sz="4" w:space="0" w:color="000000"/>
              <w:bottom w:val="single" w:sz="4" w:space="0" w:color="000000"/>
              <w:right w:val="single" w:sz="4" w:space="0" w:color="000000"/>
            </w:tcBorders>
            <w:shd w:val="clear" w:color="auto" w:fill="auto"/>
          </w:tcPr>
          <w:p w:rsidR="000F4445" w:rsidRDefault="00394103">
            <w:pPr>
              <w:pStyle w:val="aa"/>
              <w:jc w:val="both"/>
            </w:pPr>
            <w:r>
              <w:t>Витрати</w:t>
            </w:r>
          </w:p>
        </w:tc>
      </w:tr>
    </w:tbl>
    <w:p w:rsidR="000F4445" w:rsidRDefault="000F4445"/>
    <w:tbl>
      <w:tblPr>
        <w:tblW w:w="0" w:type="auto"/>
        <w:tblInd w:w="5" w:type="dxa"/>
        <w:tblLayout w:type="fixed"/>
        <w:tblCellMar>
          <w:left w:w="0" w:type="dxa"/>
          <w:right w:w="0" w:type="dxa"/>
        </w:tblCellMar>
        <w:tblLook w:val="0000"/>
      </w:tblPr>
      <w:tblGrid>
        <w:gridCol w:w="2275"/>
        <w:gridCol w:w="4150"/>
        <w:gridCol w:w="3208"/>
      </w:tblGrid>
      <w:tr w:rsidR="000F4445">
        <w:trPr>
          <w:trHeight w:val="417"/>
        </w:trPr>
        <w:tc>
          <w:tcPr>
            <w:tcW w:w="2275" w:type="dxa"/>
            <w:tcBorders>
              <w:top w:val="single" w:sz="4" w:space="0" w:color="000000"/>
              <w:left w:val="single" w:sz="4" w:space="0" w:color="000000"/>
              <w:bottom w:val="single" w:sz="4" w:space="0" w:color="000000"/>
            </w:tcBorders>
            <w:shd w:val="clear" w:color="auto" w:fill="auto"/>
          </w:tcPr>
          <w:p w:rsidR="000F4445" w:rsidRDefault="00394103">
            <w:pPr>
              <w:pStyle w:val="aa"/>
              <w:jc w:val="both"/>
            </w:pPr>
            <w:r>
              <w:t>Альтернатива 1</w:t>
            </w:r>
          </w:p>
        </w:tc>
        <w:tc>
          <w:tcPr>
            <w:tcW w:w="4150" w:type="dxa"/>
            <w:tcBorders>
              <w:top w:val="single" w:sz="4" w:space="0" w:color="000000"/>
              <w:left w:val="single" w:sz="4" w:space="0" w:color="000000"/>
              <w:bottom w:val="single" w:sz="4" w:space="0" w:color="000000"/>
            </w:tcBorders>
            <w:shd w:val="clear" w:color="auto" w:fill="auto"/>
          </w:tcPr>
          <w:p w:rsidR="000F4445" w:rsidRDefault="00394103">
            <w:pPr>
              <w:pStyle w:val="aa"/>
              <w:rPr>
                <w:color w:val="000000"/>
              </w:rPr>
            </w:pPr>
            <w:r>
              <w:t>Введення в дію запропонованого акту позитивно вплине на:</w:t>
            </w:r>
          </w:p>
          <w:p w:rsidR="000F4445" w:rsidRDefault="00394103">
            <w:pPr>
              <w:pStyle w:val="aa"/>
              <w:rPr>
                <w:color w:val="000000"/>
              </w:rPr>
            </w:pPr>
            <w:r>
              <w:rPr>
                <w:color w:val="000000"/>
              </w:rPr>
              <w:t>- забезпечить запобігання порушення технологічного режиму очищення стічних вод внаслідок наднормативного надходження забруднюючих речовин;</w:t>
            </w:r>
          </w:p>
          <w:p w:rsidR="000F4445" w:rsidRDefault="00394103">
            <w:pPr>
              <w:pStyle w:val="aa"/>
              <w:rPr>
                <w:color w:val="000000"/>
              </w:rPr>
            </w:pPr>
            <w:r>
              <w:rPr>
                <w:color w:val="000000"/>
              </w:rPr>
              <w:t>- забезпечить безпечну експлуатацію мереж міської системи каналізації;</w:t>
            </w:r>
          </w:p>
          <w:p w:rsidR="000F4445" w:rsidRDefault="00394103">
            <w:pPr>
              <w:pStyle w:val="aa"/>
            </w:pPr>
            <w:r>
              <w:rPr>
                <w:color w:val="000000"/>
              </w:rPr>
              <w:t>- попередження забруднення водного об’єкту недостатньо очищеними стічними водами</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rsidR="000F4445" w:rsidRDefault="00394103">
            <w:pPr>
              <w:pStyle w:val="aa"/>
            </w:pPr>
            <w:r>
              <w:t>Реалізація проекту регуляторного акта не потребує додаткових витрат з державного та/або місцевого бюджету</w:t>
            </w:r>
          </w:p>
        </w:tc>
      </w:tr>
      <w:tr w:rsidR="000F4445">
        <w:trPr>
          <w:trHeight w:val="383"/>
        </w:trPr>
        <w:tc>
          <w:tcPr>
            <w:tcW w:w="2275" w:type="dxa"/>
            <w:tcBorders>
              <w:top w:val="single" w:sz="4" w:space="0" w:color="000000"/>
              <w:left w:val="single" w:sz="4" w:space="0" w:color="000000"/>
              <w:bottom w:val="single" w:sz="4" w:space="0" w:color="000000"/>
            </w:tcBorders>
            <w:shd w:val="clear" w:color="auto" w:fill="auto"/>
          </w:tcPr>
          <w:p w:rsidR="000F4445" w:rsidRDefault="00394103">
            <w:pPr>
              <w:pStyle w:val="aa"/>
              <w:jc w:val="both"/>
            </w:pPr>
            <w:r>
              <w:t>Альтернатива 2</w:t>
            </w:r>
          </w:p>
        </w:tc>
        <w:tc>
          <w:tcPr>
            <w:tcW w:w="4150" w:type="dxa"/>
            <w:tcBorders>
              <w:top w:val="single" w:sz="4" w:space="0" w:color="000000"/>
              <w:left w:val="single" w:sz="4" w:space="0" w:color="000000"/>
              <w:bottom w:val="single" w:sz="4" w:space="0" w:color="000000"/>
            </w:tcBorders>
            <w:shd w:val="clear" w:color="auto" w:fill="auto"/>
          </w:tcPr>
          <w:p w:rsidR="000F4445" w:rsidRDefault="00394103">
            <w:pPr>
              <w:pStyle w:val="aa"/>
              <w:jc w:val="both"/>
              <w:rPr>
                <w:color w:val="000000"/>
              </w:rPr>
            </w:pPr>
            <w:r>
              <w:t>відсутні</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rsidR="000F4445" w:rsidRDefault="00394103">
            <w:pPr>
              <w:pStyle w:val="aa"/>
              <w:ind w:right="780"/>
              <w:jc w:val="both"/>
            </w:pPr>
            <w:r>
              <w:rPr>
                <w:color w:val="000000"/>
              </w:rPr>
              <w:t xml:space="preserve"> відсутні</w:t>
            </w:r>
          </w:p>
        </w:tc>
      </w:tr>
    </w:tbl>
    <w:p w:rsidR="000F4445" w:rsidRDefault="000F4445">
      <w:pPr>
        <w:jc w:val="both"/>
      </w:pPr>
    </w:p>
    <w:p w:rsidR="000F4445" w:rsidRDefault="00394103">
      <w:pPr>
        <w:pStyle w:val="aa"/>
        <w:jc w:val="both"/>
        <w:rPr>
          <w:b/>
          <w:color w:val="000000"/>
        </w:rPr>
      </w:pPr>
      <w:r>
        <w:rPr>
          <w:b/>
          <w:bCs/>
          <w:color w:val="000000"/>
        </w:rPr>
        <w:t>3.2.2. Оцінка впливу на сферу інтересів громадян:</w:t>
      </w:r>
    </w:p>
    <w:p w:rsidR="000F4445" w:rsidRDefault="00394103">
      <w:pPr>
        <w:pStyle w:val="aa"/>
        <w:jc w:val="both"/>
      </w:pPr>
      <w:r>
        <w:rPr>
          <w:b/>
          <w:color w:val="000000"/>
        </w:rPr>
        <w:t>Таблиця 2</w:t>
      </w:r>
    </w:p>
    <w:p w:rsidR="000F4445" w:rsidRDefault="000F4445">
      <w:pPr>
        <w:pStyle w:val="aa"/>
        <w:jc w:val="both"/>
      </w:pPr>
    </w:p>
    <w:tbl>
      <w:tblPr>
        <w:tblW w:w="0" w:type="auto"/>
        <w:tblInd w:w="5" w:type="dxa"/>
        <w:tblLayout w:type="fixed"/>
        <w:tblCellMar>
          <w:left w:w="0" w:type="dxa"/>
          <w:right w:w="0" w:type="dxa"/>
        </w:tblCellMar>
        <w:tblLook w:val="0000"/>
      </w:tblPr>
      <w:tblGrid>
        <w:gridCol w:w="2250"/>
        <w:gridCol w:w="13"/>
        <w:gridCol w:w="4150"/>
        <w:gridCol w:w="3147"/>
        <w:gridCol w:w="88"/>
        <w:gridCol w:w="10"/>
      </w:tblGrid>
      <w:tr w:rsidR="000F4445">
        <w:tc>
          <w:tcPr>
            <w:tcW w:w="2250" w:type="dxa"/>
            <w:tcBorders>
              <w:top w:val="single" w:sz="4" w:space="0" w:color="000000"/>
              <w:left w:val="single" w:sz="4" w:space="0" w:color="000000"/>
              <w:bottom w:val="single" w:sz="4" w:space="0" w:color="000000"/>
            </w:tcBorders>
            <w:shd w:val="clear" w:color="auto" w:fill="auto"/>
          </w:tcPr>
          <w:p w:rsidR="000F4445" w:rsidRDefault="00394103">
            <w:pPr>
              <w:pStyle w:val="aa"/>
              <w:jc w:val="both"/>
            </w:pPr>
            <w:r>
              <w:t>Вид альтернативи</w:t>
            </w:r>
          </w:p>
        </w:tc>
        <w:tc>
          <w:tcPr>
            <w:tcW w:w="4163" w:type="dxa"/>
            <w:gridSpan w:val="2"/>
            <w:tcBorders>
              <w:top w:val="single" w:sz="4" w:space="0" w:color="000000"/>
              <w:left w:val="single" w:sz="4" w:space="0" w:color="000000"/>
              <w:bottom w:val="single" w:sz="4" w:space="0" w:color="000000"/>
            </w:tcBorders>
            <w:shd w:val="clear" w:color="auto" w:fill="auto"/>
          </w:tcPr>
          <w:p w:rsidR="000F4445" w:rsidRDefault="00394103">
            <w:pPr>
              <w:pStyle w:val="aa"/>
              <w:jc w:val="both"/>
            </w:pPr>
            <w:r>
              <w:t>Вигоди</w:t>
            </w:r>
          </w:p>
        </w:tc>
        <w:tc>
          <w:tcPr>
            <w:tcW w:w="3245" w:type="dxa"/>
            <w:gridSpan w:val="3"/>
            <w:tcBorders>
              <w:top w:val="single" w:sz="4" w:space="0" w:color="000000"/>
              <w:left w:val="single" w:sz="4" w:space="0" w:color="000000"/>
              <w:bottom w:val="single" w:sz="4" w:space="0" w:color="000000"/>
              <w:right w:val="single" w:sz="4" w:space="0" w:color="000000"/>
            </w:tcBorders>
            <w:shd w:val="clear" w:color="auto" w:fill="auto"/>
          </w:tcPr>
          <w:p w:rsidR="000F4445" w:rsidRDefault="00394103">
            <w:pPr>
              <w:pStyle w:val="aa"/>
              <w:jc w:val="both"/>
            </w:pPr>
            <w:r>
              <w:t>Витрати</w:t>
            </w:r>
          </w:p>
        </w:tc>
      </w:tr>
      <w:tr w:rsidR="000F4445">
        <w:tc>
          <w:tcPr>
            <w:tcW w:w="2250" w:type="dxa"/>
            <w:tcBorders>
              <w:top w:val="single" w:sz="4" w:space="0" w:color="000000"/>
              <w:left w:val="single" w:sz="4" w:space="0" w:color="000000"/>
              <w:bottom w:val="single" w:sz="4" w:space="0" w:color="000000"/>
            </w:tcBorders>
            <w:shd w:val="clear" w:color="auto" w:fill="auto"/>
          </w:tcPr>
          <w:p w:rsidR="000F4445" w:rsidRDefault="00394103">
            <w:pPr>
              <w:pStyle w:val="aa"/>
              <w:jc w:val="both"/>
            </w:pPr>
            <w:r>
              <w:t>Альтернатива 1</w:t>
            </w:r>
          </w:p>
        </w:tc>
        <w:tc>
          <w:tcPr>
            <w:tcW w:w="4163" w:type="dxa"/>
            <w:gridSpan w:val="2"/>
            <w:tcBorders>
              <w:top w:val="single" w:sz="4" w:space="0" w:color="000000"/>
              <w:left w:val="single" w:sz="4" w:space="0" w:color="000000"/>
              <w:bottom w:val="single" w:sz="4" w:space="0" w:color="000000"/>
            </w:tcBorders>
            <w:shd w:val="clear" w:color="auto" w:fill="auto"/>
          </w:tcPr>
          <w:p w:rsidR="000F4445" w:rsidRDefault="00394103">
            <w:pPr>
              <w:pStyle w:val="aa"/>
            </w:pPr>
            <w:r>
              <w:t xml:space="preserve">Вигодою введення в дію запропонованого регуляторного </w:t>
            </w:r>
          </w:p>
          <w:p w:rsidR="000F4445" w:rsidRDefault="00394103">
            <w:pPr>
              <w:pStyle w:val="aa"/>
            </w:pPr>
            <w:r>
              <w:t xml:space="preserve">акта є прозорість та якість для населення умов діяльності </w:t>
            </w:r>
            <w:proofErr w:type="spellStart"/>
            <w:r>
              <w:t>КП</w:t>
            </w:r>
            <w:proofErr w:type="spellEnd"/>
            <w:r>
              <w:t xml:space="preserve"> «Чорноморськводоканал» та контрагентів підприємства, покращення екологічного стану міста, який є візитною карткою кожного населеного пункту та показником рівня участі </w:t>
            </w:r>
            <w:r>
              <w:lastRenderedPageBreak/>
              <w:t xml:space="preserve">міської громади у вирішенні проблем та перспектив розвитку сфери екології міста. Створює єдиний порядок та умови для приймання стічних вод підприємств до </w:t>
            </w:r>
            <w:r>
              <w:rPr>
                <w:color w:val="000000"/>
              </w:rPr>
              <w:t>систем централізованого водовідведення</w:t>
            </w:r>
            <w:r>
              <w:t xml:space="preserve">, за яких не порушується робота комунальних каналізаційних мереж та споруд, забезпечується безпека їх експлуатації та знешкодження стічних вод на каналізаційних очисних спорудах, забезпечує єдину процедуру проведення контролю за складом та властивостями стічних вод, що скидаються підприємствами до </w:t>
            </w:r>
            <w:r>
              <w:rPr>
                <w:color w:val="000000"/>
              </w:rPr>
              <w:t>систем централізованого водовідведення</w:t>
            </w:r>
            <w:r>
              <w:t>, виконання вимірювань показників складу та властивостей проб стічних вод.</w:t>
            </w:r>
          </w:p>
        </w:tc>
        <w:tc>
          <w:tcPr>
            <w:tcW w:w="3245" w:type="dxa"/>
            <w:gridSpan w:val="3"/>
            <w:tcBorders>
              <w:top w:val="single" w:sz="4" w:space="0" w:color="000000"/>
              <w:left w:val="single" w:sz="4" w:space="0" w:color="000000"/>
              <w:bottom w:val="single" w:sz="4" w:space="0" w:color="000000"/>
              <w:right w:val="single" w:sz="4" w:space="0" w:color="000000"/>
            </w:tcBorders>
            <w:shd w:val="clear" w:color="auto" w:fill="auto"/>
          </w:tcPr>
          <w:p w:rsidR="000F4445" w:rsidRDefault="00394103">
            <w:pPr>
              <w:pStyle w:val="aa"/>
              <w:jc w:val="both"/>
            </w:pPr>
            <w:r>
              <w:lastRenderedPageBreak/>
              <w:t>відсутні</w:t>
            </w:r>
          </w:p>
        </w:tc>
      </w:tr>
      <w:tr w:rsidR="000F4445">
        <w:trPr>
          <w:gridAfter w:val="1"/>
          <w:wAfter w:w="10" w:type="dxa"/>
        </w:trPr>
        <w:tc>
          <w:tcPr>
            <w:tcW w:w="2263" w:type="dxa"/>
            <w:gridSpan w:val="2"/>
            <w:tcBorders>
              <w:top w:val="single" w:sz="4" w:space="0" w:color="000000"/>
              <w:left w:val="single" w:sz="4" w:space="0" w:color="000000"/>
              <w:bottom w:val="single" w:sz="4" w:space="0" w:color="000000"/>
            </w:tcBorders>
            <w:shd w:val="clear" w:color="auto" w:fill="auto"/>
          </w:tcPr>
          <w:p w:rsidR="000F4445" w:rsidRDefault="00394103">
            <w:pPr>
              <w:pStyle w:val="aa"/>
              <w:jc w:val="both"/>
            </w:pPr>
            <w:r>
              <w:lastRenderedPageBreak/>
              <w:t>Альтернатива 2</w:t>
            </w:r>
          </w:p>
        </w:tc>
        <w:tc>
          <w:tcPr>
            <w:tcW w:w="4150" w:type="dxa"/>
            <w:tcBorders>
              <w:top w:val="single" w:sz="4" w:space="0" w:color="000000"/>
              <w:left w:val="single" w:sz="4" w:space="0" w:color="000000"/>
              <w:bottom w:val="single" w:sz="4" w:space="0" w:color="000000"/>
            </w:tcBorders>
            <w:shd w:val="clear" w:color="auto" w:fill="auto"/>
          </w:tcPr>
          <w:p w:rsidR="000F4445" w:rsidRDefault="00394103">
            <w:pPr>
              <w:pStyle w:val="aa"/>
              <w:jc w:val="both"/>
            </w:pPr>
            <w:r>
              <w:t>Стан справ залишиться без змін. Вигоди відсутні.</w:t>
            </w:r>
          </w:p>
        </w:tc>
        <w:tc>
          <w:tcPr>
            <w:tcW w:w="3147" w:type="dxa"/>
            <w:tcBorders>
              <w:top w:val="single" w:sz="4" w:space="0" w:color="000000"/>
              <w:left w:val="single" w:sz="4" w:space="0" w:color="000000"/>
              <w:bottom w:val="single" w:sz="4" w:space="0" w:color="000000"/>
            </w:tcBorders>
            <w:shd w:val="clear" w:color="auto" w:fill="auto"/>
          </w:tcPr>
          <w:p w:rsidR="000F4445" w:rsidRDefault="00394103">
            <w:pPr>
              <w:pStyle w:val="aa"/>
            </w:pPr>
            <w:r>
              <w:t xml:space="preserve">Витрати власних коштів </w:t>
            </w:r>
            <w:proofErr w:type="spellStart"/>
            <w:r>
              <w:t>КП</w:t>
            </w:r>
            <w:proofErr w:type="spellEnd"/>
            <w:r>
              <w:t xml:space="preserve"> «Чорноморськводоканал» на відновлення технічного стану очисних споруд через неконтрольований скид стічних вод споживачів зі значним перевищенням допустимих концентрацій забруднюючих речовин. </w:t>
            </w:r>
          </w:p>
          <w:p w:rsidR="000F4445" w:rsidRDefault="00394103">
            <w:pPr>
              <w:pStyle w:val="aa"/>
            </w:pPr>
            <w:r>
              <w:t xml:space="preserve">Втрати коштів </w:t>
            </w:r>
            <w:proofErr w:type="spellStart"/>
            <w:r>
              <w:t>КП</w:t>
            </w:r>
            <w:proofErr w:type="spellEnd"/>
            <w:r>
              <w:t xml:space="preserve"> «Чорноморськводоканал», які</w:t>
            </w:r>
            <w:r>
              <w:rPr>
                <w:i/>
                <w:color w:val="FF0000"/>
              </w:rPr>
              <w:t xml:space="preserve"> </w:t>
            </w:r>
            <w:r>
              <w:t>можливо спрямувати на заходи щодо поліпшення екологічного стану міських очисних споруд та каналізаційних мереж.</w:t>
            </w:r>
          </w:p>
        </w:tc>
        <w:tc>
          <w:tcPr>
            <w:tcW w:w="88" w:type="dxa"/>
            <w:tcBorders>
              <w:left w:val="single" w:sz="4" w:space="0" w:color="000000"/>
            </w:tcBorders>
            <w:shd w:val="clear" w:color="auto" w:fill="auto"/>
          </w:tcPr>
          <w:p w:rsidR="000F4445" w:rsidRDefault="000F4445">
            <w:pPr>
              <w:snapToGrid w:val="0"/>
            </w:pPr>
          </w:p>
        </w:tc>
      </w:tr>
      <w:tr w:rsidR="000F4445">
        <w:trPr>
          <w:gridAfter w:val="1"/>
          <w:wAfter w:w="10" w:type="dxa"/>
        </w:trPr>
        <w:tc>
          <w:tcPr>
            <w:tcW w:w="2263" w:type="dxa"/>
            <w:gridSpan w:val="2"/>
            <w:tcBorders>
              <w:top w:val="single" w:sz="4" w:space="0" w:color="000000"/>
              <w:left w:val="single" w:sz="4" w:space="0" w:color="000000"/>
              <w:bottom w:val="single" w:sz="4" w:space="0" w:color="000000"/>
            </w:tcBorders>
            <w:shd w:val="clear" w:color="auto" w:fill="auto"/>
          </w:tcPr>
          <w:p w:rsidR="000F4445" w:rsidRDefault="00394103">
            <w:pPr>
              <w:pStyle w:val="aa"/>
              <w:jc w:val="both"/>
              <w:rPr>
                <w:color w:val="000000"/>
              </w:rPr>
            </w:pPr>
            <w:r>
              <w:t>Альтернатива 3</w:t>
            </w:r>
          </w:p>
        </w:tc>
        <w:tc>
          <w:tcPr>
            <w:tcW w:w="4150" w:type="dxa"/>
            <w:tcBorders>
              <w:top w:val="single" w:sz="4" w:space="0" w:color="000000"/>
              <w:left w:val="single" w:sz="4" w:space="0" w:color="000000"/>
              <w:bottom w:val="single" w:sz="4" w:space="0" w:color="000000"/>
            </w:tcBorders>
            <w:shd w:val="clear" w:color="auto" w:fill="auto"/>
          </w:tcPr>
          <w:p w:rsidR="000F4445" w:rsidRDefault="00394103">
            <w:pPr>
              <w:pStyle w:val="aa"/>
              <w:ind w:right="120"/>
              <w:jc w:val="both"/>
            </w:pPr>
            <w:r>
              <w:rPr>
                <w:color w:val="000000"/>
              </w:rPr>
              <w:t xml:space="preserve">Забезпечення задовільного екологічного стану в місті, недопущення  підвищення  викидів забруднюючих речовин у стічні води. </w:t>
            </w:r>
          </w:p>
        </w:tc>
        <w:tc>
          <w:tcPr>
            <w:tcW w:w="3147" w:type="dxa"/>
            <w:tcBorders>
              <w:top w:val="single" w:sz="4" w:space="0" w:color="000000"/>
              <w:left w:val="single" w:sz="4" w:space="0" w:color="000000"/>
              <w:bottom w:val="single" w:sz="4" w:space="0" w:color="000000"/>
            </w:tcBorders>
            <w:shd w:val="clear" w:color="auto" w:fill="auto"/>
          </w:tcPr>
          <w:p w:rsidR="000F4445" w:rsidRDefault="00394103">
            <w:pPr>
              <w:pStyle w:val="aa"/>
              <w:ind w:right="112"/>
            </w:pPr>
            <w:r>
              <w:t xml:space="preserve">Непередбачені витрати власних коштів </w:t>
            </w:r>
            <w:proofErr w:type="spellStart"/>
            <w:r>
              <w:t>КП</w:t>
            </w:r>
            <w:proofErr w:type="spellEnd"/>
            <w:r>
              <w:t xml:space="preserve"> «Чорноморськводоканал» на запобігання  виходу з ладу очисних спору каналізації і, як наслідок, скид неочищеного стоку у Чорне море, що значно погіршить екологічний стан регіону.</w:t>
            </w:r>
          </w:p>
        </w:tc>
        <w:tc>
          <w:tcPr>
            <w:tcW w:w="88" w:type="dxa"/>
            <w:tcBorders>
              <w:left w:val="single" w:sz="4" w:space="0" w:color="000000"/>
            </w:tcBorders>
            <w:shd w:val="clear" w:color="auto" w:fill="auto"/>
          </w:tcPr>
          <w:p w:rsidR="000F4445" w:rsidRDefault="000F4445">
            <w:pPr>
              <w:snapToGrid w:val="0"/>
            </w:pPr>
          </w:p>
        </w:tc>
      </w:tr>
    </w:tbl>
    <w:p w:rsidR="000F4445" w:rsidRDefault="000F4445">
      <w:pPr>
        <w:pStyle w:val="aa"/>
        <w:jc w:val="both"/>
      </w:pPr>
    </w:p>
    <w:p w:rsidR="000F4445" w:rsidRDefault="00394103">
      <w:pPr>
        <w:pStyle w:val="aa"/>
        <w:jc w:val="both"/>
        <w:rPr>
          <w:b/>
          <w:bCs/>
        </w:rPr>
      </w:pPr>
      <w:r>
        <w:rPr>
          <w:b/>
          <w:bCs/>
        </w:rPr>
        <w:t>3.2.3.Оцінка впливу на сферу інтересів суб’єктів господарювання.</w:t>
      </w:r>
    </w:p>
    <w:p w:rsidR="000F4445" w:rsidRDefault="00394103">
      <w:pPr>
        <w:pStyle w:val="aa"/>
        <w:jc w:val="both"/>
      </w:pPr>
      <w:r>
        <w:rPr>
          <w:b/>
          <w:bCs/>
        </w:rPr>
        <w:t xml:space="preserve">Таблиця 3 </w:t>
      </w:r>
    </w:p>
    <w:tbl>
      <w:tblPr>
        <w:tblW w:w="0" w:type="auto"/>
        <w:tblInd w:w="5" w:type="dxa"/>
        <w:tblLayout w:type="fixed"/>
        <w:tblCellMar>
          <w:left w:w="0" w:type="dxa"/>
          <w:right w:w="0" w:type="dxa"/>
        </w:tblCellMar>
        <w:tblLook w:val="0000"/>
      </w:tblPr>
      <w:tblGrid>
        <w:gridCol w:w="2100"/>
        <w:gridCol w:w="1313"/>
        <w:gridCol w:w="1412"/>
        <w:gridCol w:w="1450"/>
        <w:gridCol w:w="1475"/>
        <w:gridCol w:w="1808"/>
      </w:tblGrid>
      <w:tr w:rsidR="000F4445">
        <w:tc>
          <w:tcPr>
            <w:tcW w:w="2100" w:type="dxa"/>
            <w:tcBorders>
              <w:top w:val="single" w:sz="4" w:space="0" w:color="000000"/>
              <w:left w:val="single" w:sz="4" w:space="0" w:color="000000"/>
              <w:bottom w:val="single" w:sz="4" w:space="0" w:color="000000"/>
            </w:tcBorders>
            <w:shd w:val="clear" w:color="auto" w:fill="auto"/>
          </w:tcPr>
          <w:p w:rsidR="000F4445" w:rsidRDefault="00394103">
            <w:pPr>
              <w:pStyle w:val="aa"/>
              <w:jc w:val="both"/>
            </w:pPr>
            <w:r>
              <w:t>Показник</w:t>
            </w:r>
          </w:p>
        </w:tc>
        <w:tc>
          <w:tcPr>
            <w:tcW w:w="1313" w:type="dxa"/>
            <w:tcBorders>
              <w:top w:val="single" w:sz="4" w:space="0" w:color="000000"/>
              <w:left w:val="single" w:sz="4" w:space="0" w:color="000000"/>
              <w:bottom w:val="single" w:sz="4" w:space="0" w:color="000000"/>
            </w:tcBorders>
            <w:shd w:val="clear" w:color="auto" w:fill="auto"/>
          </w:tcPr>
          <w:p w:rsidR="000F4445" w:rsidRDefault="00394103">
            <w:pPr>
              <w:pStyle w:val="aa"/>
              <w:jc w:val="both"/>
            </w:pPr>
            <w:r>
              <w:t>Великі</w:t>
            </w:r>
          </w:p>
        </w:tc>
        <w:tc>
          <w:tcPr>
            <w:tcW w:w="1412" w:type="dxa"/>
            <w:tcBorders>
              <w:top w:val="single" w:sz="4" w:space="0" w:color="000000"/>
              <w:left w:val="single" w:sz="4" w:space="0" w:color="000000"/>
              <w:bottom w:val="single" w:sz="4" w:space="0" w:color="000000"/>
            </w:tcBorders>
            <w:shd w:val="clear" w:color="auto" w:fill="auto"/>
          </w:tcPr>
          <w:p w:rsidR="000F4445" w:rsidRDefault="00394103">
            <w:pPr>
              <w:pStyle w:val="aa"/>
              <w:jc w:val="both"/>
            </w:pPr>
            <w:r>
              <w:t>Середні</w:t>
            </w:r>
          </w:p>
        </w:tc>
        <w:tc>
          <w:tcPr>
            <w:tcW w:w="1450" w:type="dxa"/>
            <w:tcBorders>
              <w:top w:val="single" w:sz="4" w:space="0" w:color="000000"/>
              <w:left w:val="single" w:sz="4" w:space="0" w:color="000000"/>
              <w:bottom w:val="single" w:sz="4" w:space="0" w:color="000000"/>
            </w:tcBorders>
            <w:shd w:val="clear" w:color="auto" w:fill="auto"/>
          </w:tcPr>
          <w:p w:rsidR="000F4445" w:rsidRDefault="00394103">
            <w:pPr>
              <w:pStyle w:val="aa"/>
              <w:jc w:val="both"/>
            </w:pPr>
            <w:r>
              <w:t>Малі</w:t>
            </w:r>
          </w:p>
        </w:tc>
        <w:tc>
          <w:tcPr>
            <w:tcW w:w="1475" w:type="dxa"/>
            <w:tcBorders>
              <w:top w:val="single" w:sz="4" w:space="0" w:color="000000"/>
              <w:left w:val="single" w:sz="4" w:space="0" w:color="000000"/>
              <w:bottom w:val="single" w:sz="4" w:space="0" w:color="000000"/>
            </w:tcBorders>
            <w:shd w:val="clear" w:color="auto" w:fill="auto"/>
          </w:tcPr>
          <w:p w:rsidR="000F4445" w:rsidRDefault="00394103">
            <w:pPr>
              <w:pStyle w:val="aa"/>
              <w:jc w:val="both"/>
            </w:pPr>
            <w:proofErr w:type="spellStart"/>
            <w:r>
              <w:t>Мікро</w:t>
            </w:r>
            <w:proofErr w:type="spellEnd"/>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0F4445" w:rsidRDefault="00394103">
            <w:pPr>
              <w:pStyle w:val="aa"/>
              <w:jc w:val="both"/>
            </w:pPr>
            <w:r>
              <w:t>Разом</w:t>
            </w:r>
          </w:p>
        </w:tc>
      </w:tr>
      <w:tr w:rsidR="000F4445">
        <w:trPr>
          <w:trHeight w:val="1936"/>
        </w:trPr>
        <w:tc>
          <w:tcPr>
            <w:tcW w:w="2100" w:type="dxa"/>
            <w:tcBorders>
              <w:top w:val="single" w:sz="4" w:space="0" w:color="000000"/>
              <w:left w:val="single" w:sz="4" w:space="0" w:color="000000"/>
              <w:bottom w:val="single" w:sz="4" w:space="0" w:color="000000"/>
            </w:tcBorders>
            <w:shd w:val="clear" w:color="auto" w:fill="auto"/>
          </w:tcPr>
          <w:p w:rsidR="000F4445" w:rsidRDefault="00394103">
            <w:pPr>
              <w:pStyle w:val="aa"/>
              <w:jc w:val="both"/>
              <w:rPr>
                <w:i/>
                <w:lang w:val="en-US"/>
              </w:rPr>
            </w:pPr>
            <w:r>
              <w:t>Кількість суб’єктів господарювання, що підпадають під дію регулювання, одиниць</w:t>
            </w:r>
          </w:p>
        </w:tc>
        <w:tc>
          <w:tcPr>
            <w:tcW w:w="1313" w:type="dxa"/>
            <w:tcBorders>
              <w:top w:val="single" w:sz="4" w:space="0" w:color="000000"/>
              <w:left w:val="single" w:sz="4" w:space="0" w:color="000000"/>
              <w:bottom w:val="single" w:sz="4" w:space="0" w:color="000000"/>
            </w:tcBorders>
            <w:shd w:val="clear" w:color="auto" w:fill="auto"/>
          </w:tcPr>
          <w:p w:rsidR="000F4445" w:rsidRDefault="00394103">
            <w:pPr>
              <w:pStyle w:val="aa"/>
              <w:snapToGrid w:val="0"/>
              <w:jc w:val="both"/>
              <w:rPr>
                <w:i/>
                <w:lang w:val="en-US"/>
              </w:rPr>
            </w:pPr>
            <w:r>
              <w:rPr>
                <w:i/>
                <w:lang w:val="en-US"/>
              </w:rPr>
              <w:t>5</w:t>
            </w:r>
          </w:p>
        </w:tc>
        <w:tc>
          <w:tcPr>
            <w:tcW w:w="1412" w:type="dxa"/>
            <w:tcBorders>
              <w:top w:val="single" w:sz="4" w:space="0" w:color="000000"/>
              <w:left w:val="single" w:sz="4" w:space="0" w:color="000000"/>
              <w:bottom w:val="single" w:sz="4" w:space="0" w:color="000000"/>
            </w:tcBorders>
            <w:shd w:val="clear" w:color="auto" w:fill="auto"/>
          </w:tcPr>
          <w:p w:rsidR="000F4445" w:rsidRDefault="00394103">
            <w:pPr>
              <w:pStyle w:val="aa"/>
              <w:snapToGrid w:val="0"/>
              <w:jc w:val="both"/>
              <w:rPr>
                <w:i/>
                <w:lang w:val="en-US"/>
              </w:rPr>
            </w:pPr>
            <w:r>
              <w:rPr>
                <w:i/>
                <w:lang w:val="en-US"/>
              </w:rPr>
              <w:t>65</w:t>
            </w:r>
          </w:p>
        </w:tc>
        <w:tc>
          <w:tcPr>
            <w:tcW w:w="1450" w:type="dxa"/>
            <w:tcBorders>
              <w:top w:val="single" w:sz="4" w:space="0" w:color="000000"/>
              <w:left w:val="single" w:sz="4" w:space="0" w:color="000000"/>
              <w:bottom w:val="single" w:sz="4" w:space="0" w:color="000000"/>
            </w:tcBorders>
            <w:shd w:val="clear" w:color="auto" w:fill="auto"/>
          </w:tcPr>
          <w:p w:rsidR="000F4445" w:rsidRDefault="00394103">
            <w:pPr>
              <w:pStyle w:val="aa"/>
              <w:snapToGrid w:val="0"/>
              <w:jc w:val="both"/>
              <w:rPr>
                <w:i/>
                <w:lang w:val="en-US"/>
              </w:rPr>
            </w:pPr>
            <w:r>
              <w:rPr>
                <w:i/>
                <w:lang w:val="en-US"/>
              </w:rPr>
              <w:t>370</w:t>
            </w:r>
          </w:p>
        </w:tc>
        <w:tc>
          <w:tcPr>
            <w:tcW w:w="1475" w:type="dxa"/>
            <w:tcBorders>
              <w:top w:val="single" w:sz="4" w:space="0" w:color="000000"/>
              <w:left w:val="single" w:sz="4" w:space="0" w:color="000000"/>
              <w:bottom w:val="single" w:sz="4" w:space="0" w:color="000000"/>
            </w:tcBorders>
            <w:shd w:val="clear" w:color="auto" w:fill="auto"/>
          </w:tcPr>
          <w:p w:rsidR="000F4445" w:rsidRDefault="00394103">
            <w:pPr>
              <w:pStyle w:val="aa"/>
              <w:snapToGrid w:val="0"/>
              <w:jc w:val="both"/>
              <w:rPr>
                <w:i/>
                <w:lang w:val="en-US"/>
              </w:rPr>
            </w:pPr>
            <w:r>
              <w:rPr>
                <w:i/>
                <w:lang w:val="en-US"/>
              </w:rPr>
              <w:t>-</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0F4445" w:rsidRDefault="00394103">
            <w:pPr>
              <w:pStyle w:val="aa"/>
              <w:snapToGrid w:val="0"/>
              <w:jc w:val="both"/>
            </w:pPr>
            <w:r>
              <w:rPr>
                <w:i/>
                <w:lang w:val="en-US"/>
              </w:rPr>
              <w:t>440</w:t>
            </w:r>
          </w:p>
        </w:tc>
      </w:tr>
      <w:tr w:rsidR="000F4445">
        <w:trPr>
          <w:trHeight w:val="1125"/>
        </w:trPr>
        <w:tc>
          <w:tcPr>
            <w:tcW w:w="2100" w:type="dxa"/>
            <w:tcBorders>
              <w:top w:val="single" w:sz="4" w:space="0" w:color="000000"/>
              <w:left w:val="single" w:sz="4" w:space="0" w:color="000000"/>
              <w:bottom w:val="single" w:sz="4" w:space="0" w:color="000000"/>
            </w:tcBorders>
            <w:shd w:val="clear" w:color="auto" w:fill="auto"/>
          </w:tcPr>
          <w:p w:rsidR="000F4445" w:rsidRDefault="00394103">
            <w:pPr>
              <w:pStyle w:val="aa"/>
              <w:rPr>
                <w:i/>
                <w:lang w:val="en-US"/>
              </w:rPr>
            </w:pPr>
            <w:r>
              <w:lastRenderedPageBreak/>
              <w:t>Питома вага групи у загальній кількості, відсотків</w:t>
            </w:r>
          </w:p>
        </w:tc>
        <w:tc>
          <w:tcPr>
            <w:tcW w:w="1313" w:type="dxa"/>
            <w:tcBorders>
              <w:top w:val="single" w:sz="4" w:space="0" w:color="000000"/>
              <w:left w:val="single" w:sz="4" w:space="0" w:color="000000"/>
              <w:bottom w:val="single" w:sz="4" w:space="0" w:color="000000"/>
            </w:tcBorders>
            <w:shd w:val="clear" w:color="auto" w:fill="auto"/>
          </w:tcPr>
          <w:p w:rsidR="000F4445" w:rsidRDefault="00394103">
            <w:pPr>
              <w:pStyle w:val="aa"/>
              <w:snapToGrid w:val="0"/>
              <w:jc w:val="both"/>
              <w:rPr>
                <w:i/>
              </w:rPr>
            </w:pPr>
            <w:r>
              <w:rPr>
                <w:i/>
                <w:lang w:val="en-US"/>
              </w:rPr>
              <w:t>1</w:t>
            </w:r>
            <w:r>
              <w:rPr>
                <w:i/>
              </w:rPr>
              <w:t>,1</w:t>
            </w:r>
          </w:p>
        </w:tc>
        <w:tc>
          <w:tcPr>
            <w:tcW w:w="1412" w:type="dxa"/>
            <w:tcBorders>
              <w:top w:val="single" w:sz="4" w:space="0" w:color="000000"/>
              <w:left w:val="single" w:sz="4" w:space="0" w:color="000000"/>
              <w:bottom w:val="single" w:sz="4" w:space="0" w:color="000000"/>
            </w:tcBorders>
            <w:shd w:val="clear" w:color="auto" w:fill="auto"/>
          </w:tcPr>
          <w:p w:rsidR="000F4445" w:rsidRDefault="00394103">
            <w:pPr>
              <w:pStyle w:val="aa"/>
              <w:snapToGrid w:val="0"/>
              <w:jc w:val="both"/>
              <w:rPr>
                <w:i/>
              </w:rPr>
            </w:pPr>
            <w:r>
              <w:rPr>
                <w:i/>
              </w:rPr>
              <w:t>14,8</w:t>
            </w:r>
          </w:p>
        </w:tc>
        <w:tc>
          <w:tcPr>
            <w:tcW w:w="1450" w:type="dxa"/>
            <w:tcBorders>
              <w:top w:val="single" w:sz="4" w:space="0" w:color="000000"/>
              <w:left w:val="single" w:sz="4" w:space="0" w:color="000000"/>
              <w:bottom w:val="single" w:sz="4" w:space="0" w:color="000000"/>
            </w:tcBorders>
            <w:shd w:val="clear" w:color="auto" w:fill="auto"/>
          </w:tcPr>
          <w:p w:rsidR="000F4445" w:rsidRDefault="00394103">
            <w:pPr>
              <w:pStyle w:val="aa"/>
              <w:snapToGrid w:val="0"/>
              <w:jc w:val="both"/>
              <w:rPr>
                <w:i/>
              </w:rPr>
            </w:pPr>
            <w:r>
              <w:rPr>
                <w:i/>
              </w:rPr>
              <w:t>84,1</w:t>
            </w:r>
          </w:p>
        </w:tc>
        <w:tc>
          <w:tcPr>
            <w:tcW w:w="1475" w:type="dxa"/>
            <w:tcBorders>
              <w:top w:val="single" w:sz="4" w:space="0" w:color="000000"/>
              <w:left w:val="single" w:sz="4" w:space="0" w:color="000000"/>
              <w:bottom w:val="single" w:sz="4" w:space="0" w:color="000000"/>
            </w:tcBorders>
            <w:shd w:val="clear" w:color="auto" w:fill="auto"/>
          </w:tcPr>
          <w:p w:rsidR="000F4445" w:rsidRDefault="00394103">
            <w:pPr>
              <w:pStyle w:val="aa"/>
              <w:snapToGrid w:val="0"/>
              <w:jc w:val="both"/>
              <w:rPr>
                <w:i/>
              </w:rPr>
            </w:pPr>
            <w:r>
              <w:rPr>
                <w:i/>
              </w:rPr>
              <w:t>-</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0F4445" w:rsidRDefault="00394103">
            <w:pPr>
              <w:pStyle w:val="aa"/>
              <w:snapToGrid w:val="0"/>
              <w:jc w:val="both"/>
            </w:pPr>
            <w:r>
              <w:rPr>
                <w:i/>
              </w:rPr>
              <w:t>100</w:t>
            </w:r>
          </w:p>
        </w:tc>
      </w:tr>
    </w:tbl>
    <w:p w:rsidR="000F4445" w:rsidRDefault="000F4445">
      <w:pPr>
        <w:jc w:val="both"/>
      </w:pPr>
    </w:p>
    <w:p w:rsidR="000F4445" w:rsidRDefault="00394103">
      <w:pPr>
        <w:pStyle w:val="aa"/>
        <w:jc w:val="both"/>
      </w:pPr>
      <w:r>
        <w:rPr>
          <w:b/>
          <w:bCs/>
          <w:color w:val="000000"/>
        </w:rPr>
        <w:t xml:space="preserve">Таблиця 4 </w:t>
      </w:r>
    </w:p>
    <w:p w:rsidR="000F4445" w:rsidRDefault="000F4445">
      <w:pPr>
        <w:pStyle w:val="aa"/>
        <w:jc w:val="both"/>
      </w:pPr>
    </w:p>
    <w:tbl>
      <w:tblPr>
        <w:tblW w:w="0" w:type="auto"/>
        <w:tblInd w:w="5" w:type="dxa"/>
        <w:tblLayout w:type="fixed"/>
        <w:tblCellMar>
          <w:left w:w="0" w:type="dxa"/>
          <w:right w:w="0" w:type="dxa"/>
        </w:tblCellMar>
        <w:tblLook w:val="0000"/>
      </w:tblPr>
      <w:tblGrid>
        <w:gridCol w:w="86"/>
        <w:gridCol w:w="2950"/>
        <w:gridCol w:w="14"/>
        <w:gridCol w:w="2986"/>
        <w:gridCol w:w="14"/>
        <w:gridCol w:w="3570"/>
      </w:tblGrid>
      <w:tr w:rsidR="000F4445">
        <w:tc>
          <w:tcPr>
            <w:tcW w:w="3050" w:type="dxa"/>
            <w:gridSpan w:val="3"/>
            <w:tcBorders>
              <w:top w:val="single" w:sz="4" w:space="0" w:color="000000"/>
              <w:left w:val="single" w:sz="4" w:space="0" w:color="000000"/>
              <w:bottom w:val="single" w:sz="4" w:space="0" w:color="000000"/>
            </w:tcBorders>
            <w:shd w:val="clear" w:color="auto" w:fill="auto"/>
          </w:tcPr>
          <w:p w:rsidR="000F4445" w:rsidRDefault="00394103">
            <w:pPr>
              <w:pStyle w:val="aa"/>
              <w:jc w:val="both"/>
            </w:pPr>
            <w:r>
              <w:t>Вид альтернативи</w:t>
            </w:r>
          </w:p>
        </w:tc>
        <w:tc>
          <w:tcPr>
            <w:tcW w:w="3000" w:type="dxa"/>
            <w:gridSpan w:val="2"/>
            <w:tcBorders>
              <w:top w:val="single" w:sz="4" w:space="0" w:color="000000"/>
              <w:left w:val="single" w:sz="4" w:space="0" w:color="000000"/>
              <w:bottom w:val="single" w:sz="4" w:space="0" w:color="000000"/>
            </w:tcBorders>
            <w:shd w:val="clear" w:color="auto" w:fill="auto"/>
          </w:tcPr>
          <w:p w:rsidR="000F4445" w:rsidRDefault="00394103">
            <w:pPr>
              <w:pStyle w:val="aa"/>
              <w:jc w:val="both"/>
            </w:pPr>
            <w:r>
              <w:t>Вигоди</w:t>
            </w:r>
          </w:p>
        </w:tc>
        <w:tc>
          <w:tcPr>
            <w:tcW w:w="3570" w:type="dxa"/>
            <w:tcBorders>
              <w:top w:val="single" w:sz="4" w:space="0" w:color="000000"/>
              <w:left w:val="single" w:sz="4" w:space="0" w:color="000000"/>
              <w:bottom w:val="single" w:sz="4" w:space="0" w:color="000000"/>
              <w:right w:val="single" w:sz="4" w:space="0" w:color="000000"/>
            </w:tcBorders>
            <w:shd w:val="clear" w:color="auto" w:fill="auto"/>
          </w:tcPr>
          <w:p w:rsidR="000F4445" w:rsidRDefault="00394103">
            <w:pPr>
              <w:pStyle w:val="aa"/>
              <w:jc w:val="both"/>
            </w:pPr>
            <w:r>
              <w:t>Витрати</w:t>
            </w:r>
          </w:p>
        </w:tc>
      </w:tr>
      <w:tr w:rsidR="000F4445">
        <w:tc>
          <w:tcPr>
            <w:tcW w:w="3050" w:type="dxa"/>
            <w:gridSpan w:val="3"/>
            <w:tcBorders>
              <w:top w:val="single" w:sz="4" w:space="0" w:color="000000"/>
              <w:left w:val="single" w:sz="4" w:space="0" w:color="000000"/>
              <w:bottom w:val="single" w:sz="4" w:space="0" w:color="000000"/>
            </w:tcBorders>
            <w:shd w:val="clear" w:color="auto" w:fill="auto"/>
          </w:tcPr>
          <w:p w:rsidR="000F4445" w:rsidRDefault="00394103">
            <w:pPr>
              <w:pStyle w:val="aa"/>
              <w:jc w:val="both"/>
            </w:pPr>
            <w:r>
              <w:t>Альтернатива 1</w:t>
            </w:r>
          </w:p>
          <w:p w:rsidR="000F4445" w:rsidRDefault="000F4445">
            <w:pPr>
              <w:pStyle w:val="aa"/>
              <w:jc w:val="both"/>
            </w:pPr>
          </w:p>
        </w:tc>
        <w:tc>
          <w:tcPr>
            <w:tcW w:w="3000" w:type="dxa"/>
            <w:gridSpan w:val="2"/>
            <w:tcBorders>
              <w:top w:val="single" w:sz="4" w:space="0" w:color="000000"/>
              <w:left w:val="single" w:sz="4" w:space="0" w:color="000000"/>
              <w:bottom w:val="single" w:sz="4" w:space="0" w:color="000000"/>
            </w:tcBorders>
            <w:shd w:val="clear" w:color="auto" w:fill="auto"/>
          </w:tcPr>
          <w:p w:rsidR="000F4445" w:rsidRDefault="00394103">
            <w:pPr>
              <w:pStyle w:val="aa"/>
            </w:pPr>
            <w:r>
              <w:t xml:space="preserve">Вигодою введення в дію запропонованого регуляторного акту є запобігання порушенням у роботі </w:t>
            </w:r>
            <w:r>
              <w:rPr>
                <w:bCs/>
              </w:rPr>
              <w:t>систем централізованого водовідведення</w:t>
            </w:r>
            <w:r>
              <w:t xml:space="preserve">, підвищення </w:t>
            </w:r>
          </w:p>
          <w:p w:rsidR="000F4445" w:rsidRDefault="00394103">
            <w:pPr>
              <w:pStyle w:val="aa"/>
            </w:pPr>
            <w:r>
              <w:t xml:space="preserve">ефективності роботи системи і </w:t>
            </w:r>
          </w:p>
          <w:p w:rsidR="000F4445" w:rsidRDefault="00394103">
            <w:pPr>
              <w:pStyle w:val="aa"/>
            </w:pPr>
            <w:r>
              <w:t xml:space="preserve">безпеки її експлуатації та забезпечення охорони навколишнього природного середовища від забруднення скидами стічних вод підприємств та житлового сектору. Правилами регулюються відносини між </w:t>
            </w:r>
            <w:proofErr w:type="spellStart"/>
            <w:r>
              <w:t>КП</w:t>
            </w:r>
            <w:proofErr w:type="spellEnd"/>
            <w:r>
              <w:t xml:space="preserve"> «Чорноморськводоканал»  і споживачами, а також дотримання та виконання нормативів водовідведення по кількості і якості стічних вод, прийнятих від споживачів до системи централізованого водовідведення. Вигодою введення в дію запропонованого регуляторного акту є можливість користуватися врегульованим єдиним для всіх споживачів та прозорим механізмом контролю за якістю та кількістю стічних вод споживачів, що скидаються до системи централізованого водовідведення.</w:t>
            </w:r>
          </w:p>
        </w:tc>
        <w:tc>
          <w:tcPr>
            <w:tcW w:w="3570" w:type="dxa"/>
            <w:tcBorders>
              <w:top w:val="single" w:sz="4" w:space="0" w:color="000000"/>
              <w:left w:val="single" w:sz="4" w:space="0" w:color="000000"/>
              <w:bottom w:val="single" w:sz="4" w:space="0" w:color="000000"/>
              <w:right w:val="single" w:sz="4" w:space="0" w:color="000000"/>
            </w:tcBorders>
            <w:shd w:val="clear" w:color="auto" w:fill="auto"/>
          </w:tcPr>
          <w:p w:rsidR="000F4445" w:rsidRDefault="00394103">
            <w:pPr>
              <w:pStyle w:val="aa"/>
            </w:pPr>
            <w:r>
              <w:t xml:space="preserve">Витрати за скид стічних вод з понаднормативними забрудненнями згідно </w:t>
            </w:r>
          </w:p>
          <w:p w:rsidR="000F4445" w:rsidRDefault="00394103">
            <w:pPr>
              <w:pStyle w:val="aa"/>
            </w:pPr>
            <w:r>
              <w:t>«</w:t>
            </w:r>
            <w:hyperlink r:id="rId7" w:anchor="_blank" w:history="1">
              <w:r>
                <w:rPr>
                  <w:rStyle w:val="a4"/>
                  <w:color w:val="auto"/>
                  <w:u w:val="none"/>
                  <w:shd w:val="clear" w:color="auto" w:fill="FFFFFF"/>
                </w:rPr>
                <w:t>Порядку визначення розміру плати, що справляється за понаднормативні скиди стічних вод до системи централізованого водовідведення</w:t>
              </w:r>
            </w:hyperlink>
            <w:r>
              <w:rPr>
                <w:shd w:val="clear" w:color="auto" w:fill="FFFFFF"/>
              </w:rPr>
              <w:t>», що</w:t>
            </w:r>
            <w:r>
              <w:t xml:space="preserve"> визначаються  для кожного випадку окремо. Тобто відповідно до вищевикладеного порядку, розмір плати, що сплачуватимуть суб’єкти господарювання, за скид </w:t>
            </w:r>
            <w:proofErr w:type="spellStart"/>
            <w:r>
              <w:t>понаднормативно</w:t>
            </w:r>
            <w:proofErr w:type="spellEnd"/>
            <w:r>
              <w:t xml:space="preserve"> забруднених  стічних вод буде залежати від об’єму стічних вод та перевищення допустимих концентрацій забруднюючих речовин.</w:t>
            </w:r>
          </w:p>
          <w:p w:rsidR="000F4445" w:rsidRDefault="000F4445">
            <w:pPr>
              <w:pStyle w:val="aa"/>
              <w:ind w:right="61"/>
            </w:pPr>
          </w:p>
        </w:tc>
      </w:tr>
      <w:tr w:rsidR="000F4445">
        <w:tc>
          <w:tcPr>
            <w:tcW w:w="86" w:type="dxa"/>
            <w:shd w:val="clear" w:color="auto" w:fill="auto"/>
          </w:tcPr>
          <w:p w:rsidR="000F4445" w:rsidRDefault="000F4445">
            <w:pPr>
              <w:snapToGrid w:val="0"/>
            </w:pPr>
          </w:p>
        </w:tc>
        <w:tc>
          <w:tcPr>
            <w:tcW w:w="2950" w:type="dxa"/>
            <w:tcBorders>
              <w:top w:val="single" w:sz="4" w:space="0" w:color="000000"/>
              <w:left w:val="single" w:sz="4" w:space="0" w:color="000000"/>
              <w:bottom w:val="single" w:sz="4" w:space="0" w:color="000000"/>
            </w:tcBorders>
            <w:shd w:val="clear" w:color="auto" w:fill="auto"/>
          </w:tcPr>
          <w:p w:rsidR="000F4445" w:rsidRDefault="00394103">
            <w:pPr>
              <w:pStyle w:val="aa"/>
              <w:jc w:val="both"/>
            </w:pPr>
            <w:r>
              <w:t>Альтернатива 2</w:t>
            </w:r>
          </w:p>
        </w:tc>
        <w:tc>
          <w:tcPr>
            <w:tcW w:w="3000" w:type="dxa"/>
            <w:gridSpan w:val="2"/>
            <w:tcBorders>
              <w:top w:val="single" w:sz="4" w:space="0" w:color="000000"/>
              <w:left w:val="single" w:sz="4" w:space="0" w:color="000000"/>
              <w:bottom w:val="single" w:sz="4" w:space="0" w:color="000000"/>
            </w:tcBorders>
            <w:shd w:val="clear" w:color="auto" w:fill="auto"/>
          </w:tcPr>
          <w:p w:rsidR="000F4445" w:rsidRDefault="00394103">
            <w:pPr>
              <w:pStyle w:val="aa"/>
              <w:jc w:val="both"/>
            </w:pPr>
            <w:r>
              <w:t>відсутні</w:t>
            </w:r>
          </w:p>
        </w:tc>
        <w:tc>
          <w:tcPr>
            <w:tcW w:w="3583" w:type="dxa"/>
            <w:gridSpan w:val="2"/>
            <w:tcBorders>
              <w:top w:val="single" w:sz="4" w:space="0" w:color="000000"/>
              <w:left w:val="single" w:sz="4" w:space="0" w:color="000000"/>
              <w:bottom w:val="single" w:sz="4" w:space="0" w:color="000000"/>
              <w:right w:val="single" w:sz="4" w:space="0" w:color="000000"/>
            </w:tcBorders>
            <w:shd w:val="clear" w:color="auto" w:fill="auto"/>
          </w:tcPr>
          <w:p w:rsidR="000F4445" w:rsidRDefault="00394103">
            <w:pPr>
              <w:pStyle w:val="aa"/>
              <w:jc w:val="both"/>
            </w:pPr>
            <w:r>
              <w:t>відсутні</w:t>
            </w:r>
          </w:p>
        </w:tc>
      </w:tr>
    </w:tbl>
    <w:p w:rsidR="000F4445" w:rsidRPr="00E032E9" w:rsidRDefault="00394103">
      <w:pPr>
        <w:jc w:val="both"/>
      </w:pPr>
      <w:r>
        <w:rPr>
          <w:b/>
          <w:bCs/>
          <w:color w:val="000000"/>
        </w:rPr>
        <w:t xml:space="preserve">3.2.4 Сумарні витрати для </w:t>
      </w:r>
      <w:proofErr w:type="spellStart"/>
      <w:r>
        <w:rPr>
          <w:b/>
          <w:bCs/>
          <w:color w:val="000000"/>
        </w:rPr>
        <w:t>суб”єктів</w:t>
      </w:r>
      <w:proofErr w:type="spellEnd"/>
      <w:r>
        <w:rPr>
          <w:b/>
          <w:bCs/>
          <w:color w:val="000000"/>
        </w:rPr>
        <w:t xml:space="preserve"> господарювання великого, середнього та малого підприємництва</w:t>
      </w:r>
      <w:r w:rsidR="00E032E9">
        <w:rPr>
          <w:b/>
          <w:bCs/>
          <w:color w:val="000000"/>
          <w:lang w:val="ru-RU"/>
        </w:rPr>
        <w:t xml:space="preserve"> за 5 </w:t>
      </w:r>
      <w:proofErr w:type="spellStart"/>
      <w:r w:rsidR="00E032E9">
        <w:rPr>
          <w:b/>
          <w:bCs/>
          <w:color w:val="000000"/>
          <w:lang w:val="ru-RU"/>
        </w:rPr>
        <w:t>років</w:t>
      </w:r>
      <w:proofErr w:type="spellEnd"/>
    </w:p>
    <w:p w:rsidR="000F4445" w:rsidRDefault="000F4445">
      <w:pPr>
        <w:pStyle w:val="aa"/>
        <w:jc w:val="both"/>
      </w:pPr>
    </w:p>
    <w:tbl>
      <w:tblPr>
        <w:tblW w:w="0" w:type="auto"/>
        <w:tblInd w:w="5" w:type="dxa"/>
        <w:tblLayout w:type="fixed"/>
        <w:tblCellMar>
          <w:left w:w="0" w:type="dxa"/>
          <w:right w:w="0" w:type="dxa"/>
        </w:tblCellMar>
        <w:tblLook w:val="0000"/>
      </w:tblPr>
      <w:tblGrid>
        <w:gridCol w:w="4778"/>
        <w:gridCol w:w="4855"/>
      </w:tblGrid>
      <w:tr w:rsidR="000F4445">
        <w:tc>
          <w:tcPr>
            <w:tcW w:w="4778" w:type="dxa"/>
            <w:tcBorders>
              <w:top w:val="single" w:sz="4" w:space="0" w:color="000000"/>
              <w:left w:val="single" w:sz="4" w:space="0" w:color="000000"/>
              <w:bottom w:val="single" w:sz="4" w:space="0" w:color="000000"/>
            </w:tcBorders>
            <w:shd w:val="clear" w:color="auto" w:fill="auto"/>
          </w:tcPr>
          <w:p w:rsidR="000F4445" w:rsidRDefault="00394103">
            <w:pPr>
              <w:pStyle w:val="aa"/>
              <w:jc w:val="both"/>
            </w:pPr>
            <w:r>
              <w:t>Сумарні витрати за альтернативами</w:t>
            </w:r>
          </w:p>
        </w:tc>
        <w:tc>
          <w:tcPr>
            <w:tcW w:w="4855" w:type="dxa"/>
            <w:tcBorders>
              <w:top w:val="single" w:sz="4" w:space="0" w:color="000000"/>
              <w:left w:val="single" w:sz="4" w:space="0" w:color="000000"/>
              <w:bottom w:val="single" w:sz="4" w:space="0" w:color="000000"/>
              <w:right w:val="single" w:sz="4" w:space="0" w:color="000000"/>
            </w:tcBorders>
            <w:shd w:val="clear" w:color="auto" w:fill="auto"/>
          </w:tcPr>
          <w:p w:rsidR="000F4445" w:rsidRDefault="00394103">
            <w:pPr>
              <w:pStyle w:val="aa"/>
              <w:jc w:val="both"/>
            </w:pPr>
            <w:r>
              <w:t>Сума витрат, тис. грн.</w:t>
            </w:r>
          </w:p>
        </w:tc>
      </w:tr>
      <w:tr w:rsidR="000F4445">
        <w:tc>
          <w:tcPr>
            <w:tcW w:w="4778" w:type="dxa"/>
            <w:tcBorders>
              <w:top w:val="single" w:sz="4" w:space="0" w:color="000000"/>
              <w:left w:val="single" w:sz="4" w:space="0" w:color="000000"/>
              <w:bottom w:val="single" w:sz="4" w:space="0" w:color="000000"/>
            </w:tcBorders>
            <w:shd w:val="clear" w:color="auto" w:fill="auto"/>
          </w:tcPr>
          <w:p w:rsidR="000F4445" w:rsidRDefault="00394103">
            <w:pPr>
              <w:pStyle w:val="aa"/>
              <w:jc w:val="both"/>
              <w:rPr>
                <w:color w:val="000000"/>
              </w:rPr>
            </w:pPr>
            <w:r>
              <w:t xml:space="preserve">Альтернатива 1. </w:t>
            </w:r>
          </w:p>
        </w:tc>
        <w:tc>
          <w:tcPr>
            <w:tcW w:w="4855" w:type="dxa"/>
            <w:tcBorders>
              <w:top w:val="single" w:sz="4" w:space="0" w:color="000000"/>
              <w:left w:val="single" w:sz="4" w:space="0" w:color="000000"/>
              <w:bottom w:val="single" w:sz="4" w:space="0" w:color="000000"/>
              <w:right w:val="single" w:sz="4" w:space="0" w:color="000000"/>
            </w:tcBorders>
            <w:shd w:val="clear" w:color="auto" w:fill="auto"/>
          </w:tcPr>
          <w:p w:rsidR="000F4445" w:rsidRDefault="00E032E9" w:rsidP="00E032E9">
            <w:pPr>
              <w:pStyle w:val="aa"/>
              <w:snapToGrid w:val="0"/>
              <w:jc w:val="center"/>
            </w:pPr>
            <w:r>
              <w:rPr>
                <w:color w:val="000000"/>
              </w:rPr>
              <w:t>15 508,4</w:t>
            </w:r>
          </w:p>
        </w:tc>
      </w:tr>
      <w:tr w:rsidR="000F4445">
        <w:tc>
          <w:tcPr>
            <w:tcW w:w="4778" w:type="dxa"/>
            <w:tcBorders>
              <w:top w:val="single" w:sz="4" w:space="0" w:color="000000"/>
              <w:left w:val="single" w:sz="4" w:space="0" w:color="000000"/>
              <w:bottom w:val="single" w:sz="4" w:space="0" w:color="000000"/>
            </w:tcBorders>
            <w:shd w:val="clear" w:color="auto" w:fill="auto"/>
          </w:tcPr>
          <w:p w:rsidR="000F4445" w:rsidRDefault="00394103">
            <w:pPr>
              <w:pStyle w:val="aa"/>
              <w:jc w:val="both"/>
              <w:rPr>
                <w:color w:val="0000FF"/>
              </w:rPr>
            </w:pPr>
            <w:r>
              <w:t xml:space="preserve">Альтернатива 2.  </w:t>
            </w:r>
          </w:p>
        </w:tc>
        <w:tc>
          <w:tcPr>
            <w:tcW w:w="4855" w:type="dxa"/>
            <w:tcBorders>
              <w:top w:val="single" w:sz="4" w:space="0" w:color="000000"/>
              <w:left w:val="single" w:sz="4" w:space="0" w:color="000000"/>
              <w:bottom w:val="single" w:sz="4" w:space="0" w:color="000000"/>
              <w:right w:val="single" w:sz="4" w:space="0" w:color="000000"/>
            </w:tcBorders>
            <w:shd w:val="clear" w:color="auto" w:fill="auto"/>
          </w:tcPr>
          <w:p w:rsidR="000F4445" w:rsidRDefault="00394103">
            <w:pPr>
              <w:pStyle w:val="aa"/>
              <w:jc w:val="center"/>
            </w:pPr>
            <w:r>
              <w:rPr>
                <w:color w:val="0000FF"/>
              </w:rPr>
              <w:t>-</w:t>
            </w:r>
          </w:p>
        </w:tc>
      </w:tr>
    </w:tbl>
    <w:p w:rsidR="000F4445" w:rsidRDefault="00394103">
      <w:pPr>
        <w:jc w:val="center"/>
        <w:rPr>
          <w:b/>
          <w:bCs/>
          <w:color w:val="000000"/>
        </w:rPr>
      </w:pPr>
      <w:r>
        <w:rPr>
          <w:b/>
          <w:bCs/>
          <w:color w:val="000000"/>
        </w:rPr>
        <w:lastRenderedPageBreak/>
        <w:t xml:space="preserve">Витрати </w:t>
      </w:r>
    </w:p>
    <w:p w:rsidR="000F4445" w:rsidRDefault="00394103">
      <w:pPr>
        <w:jc w:val="center"/>
        <w:rPr>
          <w:b/>
          <w:bCs/>
          <w:color w:val="000000"/>
        </w:rPr>
      </w:pPr>
      <w:r>
        <w:rPr>
          <w:b/>
          <w:bCs/>
          <w:color w:val="000000"/>
        </w:rPr>
        <w:t xml:space="preserve">на одного </w:t>
      </w:r>
      <w:proofErr w:type="spellStart"/>
      <w:r>
        <w:rPr>
          <w:b/>
          <w:bCs/>
          <w:color w:val="000000"/>
        </w:rPr>
        <w:t>суб”єкта</w:t>
      </w:r>
      <w:proofErr w:type="spellEnd"/>
      <w:r>
        <w:rPr>
          <w:b/>
          <w:bCs/>
          <w:color w:val="000000"/>
        </w:rPr>
        <w:t xml:space="preserve"> господарювання великого, середнього та малого підприємництва,</w:t>
      </w:r>
    </w:p>
    <w:p w:rsidR="000F4445" w:rsidRDefault="00394103">
      <w:pPr>
        <w:jc w:val="center"/>
      </w:pPr>
      <w:r>
        <w:rPr>
          <w:b/>
          <w:bCs/>
          <w:color w:val="000000"/>
        </w:rPr>
        <w:t>які виникають внаслідок дії регуляторного акта</w:t>
      </w:r>
    </w:p>
    <w:p w:rsidR="000F4445" w:rsidRDefault="00394103">
      <w:r>
        <w:tab/>
        <w:t>Розрахунок вартості 1 людино-години:</w:t>
      </w:r>
    </w:p>
    <w:p w:rsidR="000F4445" w:rsidRDefault="00394103">
      <w:r>
        <w:t xml:space="preserve">Для розрахунку використовується розмір мінімальної заробітної плати станом на 01.01.2019 р.-4173,00 грн. У погодинному визначенні розмір становить 25,12 (ст. 8 Закону України </w:t>
      </w:r>
      <w:proofErr w:type="spellStart"/>
      <w:r>
        <w:t>“Про</w:t>
      </w:r>
      <w:proofErr w:type="spellEnd"/>
      <w:r>
        <w:t xml:space="preserve"> Державний бюджет України на 2019 </w:t>
      </w:r>
      <w:proofErr w:type="spellStart"/>
      <w:r>
        <w:t>рік”</w:t>
      </w:r>
      <w:proofErr w:type="spellEnd"/>
      <w:r>
        <w:t xml:space="preserve"> від 23.11.2018 р. № 2629)</w:t>
      </w:r>
    </w:p>
    <w:tbl>
      <w:tblPr>
        <w:tblW w:w="0" w:type="auto"/>
        <w:tblInd w:w="55" w:type="dxa"/>
        <w:tblLayout w:type="fixed"/>
        <w:tblCellMar>
          <w:top w:w="55" w:type="dxa"/>
          <w:left w:w="55" w:type="dxa"/>
          <w:bottom w:w="55" w:type="dxa"/>
          <w:right w:w="55" w:type="dxa"/>
        </w:tblCellMar>
        <w:tblLook w:val="0000"/>
      </w:tblPr>
      <w:tblGrid>
        <w:gridCol w:w="775"/>
        <w:gridCol w:w="4044"/>
        <w:gridCol w:w="2410"/>
        <w:gridCol w:w="2414"/>
      </w:tblGrid>
      <w:tr w:rsidR="000F4445">
        <w:tc>
          <w:tcPr>
            <w:tcW w:w="775" w:type="dxa"/>
            <w:tcBorders>
              <w:top w:val="single" w:sz="1" w:space="0" w:color="000000"/>
              <w:left w:val="single" w:sz="1" w:space="0" w:color="000000"/>
              <w:bottom w:val="single" w:sz="1" w:space="0" w:color="000000"/>
            </w:tcBorders>
            <w:shd w:val="clear" w:color="auto" w:fill="auto"/>
          </w:tcPr>
          <w:p w:rsidR="000F4445" w:rsidRDefault="00394103">
            <w:pPr>
              <w:pStyle w:val="ad"/>
              <w:jc w:val="center"/>
            </w:pPr>
            <w:r>
              <w:t>№ з/п</w:t>
            </w:r>
          </w:p>
        </w:tc>
        <w:tc>
          <w:tcPr>
            <w:tcW w:w="4044" w:type="dxa"/>
            <w:tcBorders>
              <w:top w:val="single" w:sz="1" w:space="0" w:color="000000"/>
              <w:left w:val="single" w:sz="1" w:space="0" w:color="000000"/>
              <w:bottom w:val="single" w:sz="1" w:space="0" w:color="000000"/>
            </w:tcBorders>
            <w:shd w:val="clear" w:color="auto" w:fill="auto"/>
          </w:tcPr>
          <w:p w:rsidR="000F4445" w:rsidRDefault="00394103">
            <w:pPr>
              <w:pStyle w:val="ad"/>
              <w:jc w:val="center"/>
            </w:pPr>
            <w:r>
              <w:t>Витрати</w:t>
            </w:r>
          </w:p>
        </w:tc>
        <w:tc>
          <w:tcPr>
            <w:tcW w:w="2410" w:type="dxa"/>
            <w:tcBorders>
              <w:top w:val="single" w:sz="1" w:space="0" w:color="000000"/>
              <w:left w:val="single" w:sz="1" w:space="0" w:color="000000"/>
              <w:bottom w:val="single" w:sz="1" w:space="0" w:color="000000"/>
            </w:tcBorders>
            <w:shd w:val="clear" w:color="auto" w:fill="auto"/>
          </w:tcPr>
          <w:p w:rsidR="000F4445" w:rsidRDefault="00394103">
            <w:pPr>
              <w:pStyle w:val="ad"/>
              <w:jc w:val="center"/>
            </w:pPr>
            <w:r>
              <w:t>За перший рік,</w:t>
            </w:r>
            <w:proofErr w:type="spellStart"/>
            <w:r>
              <w:t>тис.грн</w:t>
            </w:r>
            <w:proofErr w:type="spellEnd"/>
            <w:r>
              <w:t>.</w:t>
            </w:r>
          </w:p>
        </w:tc>
        <w:tc>
          <w:tcPr>
            <w:tcW w:w="2414" w:type="dxa"/>
            <w:tcBorders>
              <w:top w:val="single" w:sz="1" w:space="0" w:color="000000"/>
              <w:left w:val="single" w:sz="1" w:space="0" w:color="000000"/>
              <w:bottom w:val="single" w:sz="1" w:space="0" w:color="000000"/>
              <w:right w:val="single" w:sz="1" w:space="0" w:color="000000"/>
            </w:tcBorders>
            <w:shd w:val="clear" w:color="auto" w:fill="auto"/>
          </w:tcPr>
          <w:p w:rsidR="000F4445" w:rsidRDefault="00394103">
            <w:pPr>
              <w:pStyle w:val="ad"/>
              <w:jc w:val="center"/>
            </w:pPr>
            <w:r>
              <w:t>За 5 років,</w:t>
            </w:r>
            <w:proofErr w:type="spellStart"/>
            <w:r>
              <w:t>тис.грн</w:t>
            </w:r>
            <w:proofErr w:type="spellEnd"/>
            <w:r>
              <w:t>.</w:t>
            </w:r>
          </w:p>
        </w:tc>
      </w:tr>
      <w:tr w:rsidR="000F4445">
        <w:tc>
          <w:tcPr>
            <w:tcW w:w="775" w:type="dxa"/>
            <w:tcBorders>
              <w:left w:val="single" w:sz="1" w:space="0" w:color="000000"/>
              <w:bottom w:val="single" w:sz="1" w:space="0" w:color="000000"/>
            </w:tcBorders>
            <w:shd w:val="clear" w:color="auto" w:fill="auto"/>
          </w:tcPr>
          <w:p w:rsidR="000F4445" w:rsidRDefault="00394103">
            <w:pPr>
              <w:pStyle w:val="ad"/>
              <w:jc w:val="center"/>
            </w:pPr>
            <w:r>
              <w:t>1</w:t>
            </w:r>
          </w:p>
        </w:tc>
        <w:tc>
          <w:tcPr>
            <w:tcW w:w="4044" w:type="dxa"/>
            <w:tcBorders>
              <w:left w:val="single" w:sz="1" w:space="0" w:color="000000"/>
              <w:bottom w:val="single" w:sz="1" w:space="0" w:color="000000"/>
            </w:tcBorders>
            <w:shd w:val="clear" w:color="auto" w:fill="auto"/>
          </w:tcPr>
          <w:p w:rsidR="000F4445" w:rsidRDefault="00394103">
            <w:pPr>
              <w:pStyle w:val="ad"/>
              <w:jc w:val="center"/>
            </w:pPr>
            <w:r>
              <w:t>2</w:t>
            </w:r>
          </w:p>
        </w:tc>
        <w:tc>
          <w:tcPr>
            <w:tcW w:w="2410" w:type="dxa"/>
            <w:tcBorders>
              <w:left w:val="single" w:sz="1" w:space="0" w:color="000000"/>
              <w:bottom w:val="single" w:sz="1" w:space="0" w:color="000000"/>
            </w:tcBorders>
            <w:shd w:val="clear" w:color="auto" w:fill="auto"/>
          </w:tcPr>
          <w:p w:rsidR="000F4445" w:rsidRDefault="00394103">
            <w:pPr>
              <w:pStyle w:val="ad"/>
              <w:jc w:val="center"/>
            </w:pPr>
            <w:r>
              <w:t>3</w:t>
            </w:r>
          </w:p>
        </w:tc>
        <w:tc>
          <w:tcPr>
            <w:tcW w:w="2414" w:type="dxa"/>
            <w:tcBorders>
              <w:left w:val="single" w:sz="1" w:space="0" w:color="000000"/>
              <w:bottom w:val="single" w:sz="1" w:space="0" w:color="000000"/>
              <w:right w:val="single" w:sz="1" w:space="0" w:color="000000"/>
            </w:tcBorders>
            <w:shd w:val="clear" w:color="auto" w:fill="auto"/>
          </w:tcPr>
          <w:p w:rsidR="000F4445" w:rsidRDefault="00394103">
            <w:pPr>
              <w:pStyle w:val="ad"/>
              <w:jc w:val="center"/>
            </w:pPr>
            <w:r>
              <w:t>4</w:t>
            </w:r>
          </w:p>
        </w:tc>
      </w:tr>
      <w:tr w:rsidR="000F4445">
        <w:tc>
          <w:tcPr>
            <w:tcW w:w="775" w:type="dxa"/>
            <w:tcBorders>
              <w:left w:val="single" w:sz="1" w:space="0" w:color="000000"/>
              <w:bottom w:val="single" w:sz="1" w:space="0" w:color="000000"/>
            </w:tcBorders>
            <w:shd w:val="clear" w:color="auto" w:fill="auto"/>
          </w:tcPr>
          <w:p w:rsidR="000F4445" w:rsidRDefault="00394103">
            <w:pPr>
              <w:pStyle w:val="ad"/>
            </w:pPr>
            <w:r>
              <w:t>1</w:t>
            </w:r>
          </w:p>
        </w:tc>
        <w:tc>
          <w:tcPr>
            <w:tcW w:w="4044" w:type="dxa"/>
            <w:tcBorders>
              <w:left w:val="single" w:sz="1" w:space="0" w:color="000000"/>
              <w:bottom w:val="single" w:sz="1" w:space="0" w:color="000000"/>
            </w:tcBorders>
            <w:shd w:val="clear" w:color="auto" w:fill="auto"/>
          </w:tcPr>
          <w:p w:rsidR="000F4445" w:rsidRDefault="00394103">
            <w:pPr>
              <w:pStyle w:val="ad"/>
              <w:spacing w:after="283"/>
            </w:pPr>
            <w: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2410" w:type="dxa"/>
            <w:tcBorders>
              <w:left w:val="single" w:sz="1" w:space="0" w:color="000000"/>
              <w:bottom w:val="single" w:sz="1" w:space="0" w:color="000000"/>
            </w:tcBorders>
            <w:shd w:val="clear" w:color="auto" w:fill="auto"/>
          </w:tcPr>
          <w:p w:rsidR="000F4445" w:rsidRPr="0098401D" w:rsidRDefault="0098401D">
            <w:pPr>
              <w:pStyle w:val="ad"/>
              <w:rPr>
                <w:lang w:val="ru-RU"/>
              </w:rPr>
            </w:pPr>
            <w:r>
              <w:rPr>
                <w:lang w:val="ru-RU"/>
              </w:rPr>
              <w:t xml:space="preserve">  4,7</w:t>
            </w:r>
          </w:p>
        </w:tc>
        <w:tc>
          <w:tcPr>
            <w:tcW w:w="2414" w:type="dxa"/>
            <w:tcBorders>
              <w:left w:val="single" w:sz="1" w:space="0" w:color="000000"/>
              <w:bottom w:val="single" w:sz="1" w:space="0" w:color="000000"/>
              <w:right w:val="single" w:sz="1" w:space="0" w:color="000000"/>
            </w:tcBorders>
            <w:shd w:val="clear" w:color="auto" w:fill="auto"/>
          </w:tcPr>
          <w:p w:rsidR="000F4445" w:rsidRPr="0098401D" w:rsidRDefault="0098401D">
            <w:pPr>
              <w:pStyle w:val="ad"/>
              <w:rPr>
                <w:lang w:val="ru-RU"/>
              </w:rPr>
            </w:pPr>
            <w:r>
              <w:rPr>
                <w:lang w:val="ru-RU"/>
              </w:rPr>
              <w:t xml:space="preserve"> 3600,0</w:t>
            </w:r>
          </w:p>
        </w:tc>
      </w:tr>
      <w:tr w:rsidR="000F4445">
        <w:tc>
          <w:tcPr>
            <w:tcW w:w="775" w:type="dxa"/>
            <w:tcBorders>
              <w:left w:val="single" w:sz="1" w:space="0" w:color="000000"/>
              <w:bottom w:val="single" w:sz="1" w:space="0" w:color="000000"/>
            </w:tcBorders>
            <w:shd w:val="clear" w:color="auto" w:fill="auto"/>
          </w:tcPr>
          <w:p w:rsidR="000F4445" w:rsidRDefault="00394103">
            <w:pPr>
              <w:pStyle w:val="ad"/>
            </w:pPr>
            <w:r>
              <w:t>2</w:t>
            </w:r>
          </w:p>
        </w:tc>
        <w:tc>
          <w:tcPr>
            <w:tcW w:w="4044" w:type="dxa"/>
            <w:tcBorders>
              <w:left w:val="single" w:sz="1" w:space="0" w:color="000000"/>
              <w:bottom w:val="single" w:sz="1" w:space="0" w:color="000000"/>
            </w:tcBorders>
            <w:shd w:val="clear" w:color="auto" w:fill="auto"/>
          </w:tcPr>
          <w:p w:rsidR="000F4445" w:rsidRDefault="00394103">
            <w:pPr>
              <w:pStyle w:val="ad"/>
              <w:spacing w:after="283"/>
            </w:pPr>
            <w:r>
              <w:t>Податки та збори (зміна розміру податків/зборів, виникнення необхідності у сплаті податків/зборів), гривень</w:t>
            </w:r>
          </w:p>
        </w:tc>
        <w:tc>
          <w:tcPr>
            <w:tcW w:w="2410" w:type="dxa"/>
            <w:tcBorders>
              <w:left w:val="single" w:sz="1" w:space="0" w:color="000000"/>
              <w:bottom w:val="single" w:sz="1" w:space="0" w:color="000000"/>
            </w:tcBorders>
            <w:shd w:val="clear" w:color="auto" w:fill="auto"/>
          </w:tcPr>
          <w:p w:rsidR="000F4445" w:rsidRDefault="00394103" w:rsidP="0098401D">
            <w:pPr>
              <w:pStyle w:val="ad"/>
              <w:jc w:val="center"/>
            </w:pPr>
            <w:r>
              <w:t>-</w:t>
            </w:r>
          </w:p>
        </w:tc>
        <w:tc>
          <w:tcPr>
            <w:tcW w:w="2414" w:type="dxa"/>
            <w:tcBorders>
              <w:left w:val="single" w:sz="1" w:space="0" w:color="000000"/>
              <w:bottom w:val="single" w:sz="1" w:space="0" w:color="000000"/>
              <w:right w:val="single" w:sz="1" w:space="0" w:color="000000"/>
            </w:tcBorders>
            <w:shd w:val="clear" w:color="auto" w:fill="auto"/>
          </w:tcPr>
          <w:p w:rsidR="000F4445" w:rsidRDefault="00394103" w:rsidP="0098401D">
            <w:pPr>
              <w:pStyle w:val="ad"/>
              <w:jc w:val="center"/>
            </w:pPr>
            <w:r>
              <w:t>-</w:t>
            </w:r>
          </w:p>
        </w:tc>
      </w:tr>
      <w:tr w:rsidR="000F4445">
        <w:tc>
          <w:tcPr>
            <w:tcW w:w="775" w:type="dxa"/>
            <w:tcBorders>
              <w:left w:val="single" w:sz="1" w:space="0" w:color="000000"/>
              <w:bottom w:val="single" w:sz="1" w:space="0" w:color="000000"/>
            </w:tcBorders>
            <w:shd w:val="clear" w:color="auto" w:fill="auto"/>
          </w:tcPr>
          <w:p w:rsidR="000F4445" w:rsidRDefault="00394103">
            <w:pPr>
              <w:pStyle w:val="ad"/>
            </w:pPr>
            <w:r>
              <w:t>3</w:t>
            </w:r>
          </w:p>
        </w:tc>
        <w:tc>
          <w:tcPr>
            <w:tcW w:w="4044" w:type="dxa"/>
            <w:tcBorders>
              <w:left w:val="single" w:sz="1" w:space="0" w:color="000000"/>
              <w:bottom w:val="single" w:sz="1" w:space="0" w:color="000000"/>
            </w:tcBorders>
            <w:shd w:val="clear" w:color="auto" w:fill="auto"/>
          </w:tcPr>
          <w:p w:rsidR="000F4445" w:rsidRDefault="00394103">
            <w:pPr>
              <w:pStyle w:val="ad"/>
              <w:spacing w:after="283"/>
            </w:pPr>
            <w:r>
              <w:t>Витрати, пов’язані із веденням обліку, підготовкою та поданням звітності державним органам, гривень</w:t>
            </w:r>
          </w:p>
        </w:tc>
        <w:tc>
          <w:tcPr>
            <w:tcW w:w="2410" w:type="dxa"/>
            <w:tcBorders>
              <w:left w:val="single" w:sz="1" w:space="0" w:color="000000"/>
              <w:bottom w:val="single" w:sz="1" w:space="0" w:color="000000"/>
            </w:tcBorders>
            <w:shd w:val="clear" w:color="auto" w:fill="auto"/>
          </w:tcPr>
          <w:p w:rsidR="000F4445" w:rsidRDefault="00394103" w:rsidP="0098401D">
            <w:pPr>
              <w:pStyle w:val="ad"/>
              <w:jc w:val="center"/>
            </w:pPr>
            <w:r>
              <w:t>-</w:t>
            </w:r>
          </w:p>
        </w:tc>
        <w:tc>
          <w:tcPr>
            <w:tcW w:w="2414" w:type="dxa"/>
            <w:tcBorders>
              <w:left w:val="single" w:sz="1" w:space="0" w:color="000000"/>
              <w:bottom w:val="single" w:sz="1" w:space="0" w:color="000000"/>
              <w:right w:val="single" w:sz="1" w:space="0" w:color="000000"/>
            </w:tcBorders>
            <w:shd w:val="clear" w:color="auto" w:fill="auto"/>
          </w:tcPr>
          <w:p w:rsidR="000F4445" w:rsidRPr="0098401D" w:rsidRDefault="0098401D" w:rsidP="0098401D">
            <w:pPr>
              <w:pStyle w:val="ad"/>
              <w:jc w:val="center"/>
              <w:rPr>
                <w:lang w:val="ru-RU"/>
              </w:rPr>
            </w:pPr>
            <w:r>
              <w:rPr>
                <w:lang w:val="ru-RU"/>
              </w:rPr>
              <w:t>1,5</w:t>
            </w:r>
          </w:p>
        </w:tc>
      </w:tr>
      <w:tr w:rsidR="000F4445">
        <w:tc>
          <w:tcPr>
            <w:tcW w:w="775" w:type="dxa"/>
            <w:tcBorders>
              <w:left w:val="single" w:sz="1" w:space="0" w:color="000000"/>
              <w:bottom w:val="single" w:sz="1" w:space="0" w:color="000000"/>
            </w:tcBorders>
            <w:shd w:val="clear" w:color="auto" w:fill="auto"/>
          </w:tcPr>
          <w:p w:rsidR="000F4445" w:rsidRDefault="00394103">
            <w:pPr>
              <w:pStyle w:val="ad"/>
            </w:pPr>
            <w:r>
              <w:t>4</w:t>
            </w:r>
          </w:p>
        </w:tc>
        <w:tc>
          <w:tcPr>
            <w:tcW w:w="4044" w:type="dxa"/>
            <w:tcBorders>
              <w:left w:val="single" w:sz="1" w:space="0" w:color="000000"/>
              <w:bottom w:val="single" w:sz="1" w:space="0" w:color="000000"/>
            </w:tcBorders>
            <w:shd w:val="clear" w:color="auto" w:fill="auto"/>
          </w:tcPr>
          <w:p w:rsidR="000F4445" w:rsidRDefault="00394103">
            <w:pPr>
              <w:pStyle w:val="ad"/>
              <w:spacing w:after="283"/>
            </w:pPr>
            <w: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2410" w:type="dxa"/>
            <w:tcBorders>
              <w:left w:val="single" w:sz="1" w:space="0" w:color="000000"/>
              <w:bottom w:val="single" w:sz="1" w:space="0" w:color="000000"/>
            </w:tcBorders>
            <w:shd w:val="clear" w:color="auto" w:fill="auto"/>
          </w:tcPr>
          <w:p w:rsidR="000F4445" w:rsidRDefault="00394103" w:rsidP="0098401D">
            <w:pPr>
              <w:pStyle w:val="ad"/>
              <w:jc w:val="center"/>
            </w:pPr>
            <w:r>
              <w:t>-</w:t>
            </w:r>
          </w:p>
        </w:tc>
        <w:tc>
          <w:tcPr>
            <w:tcW w:w="2414" w:type="dxa"/>
            <w:tcBorders>
              <w:left w:val="single" w:sz="1" w:space="0" w:color="000000"/>
              <w:bottom w:val="single" w:sz="1" w:space="0" w:color="000000"/>
              <w:right w:val="single" w:sz="1" w:space="0" w:color="000000"/>
            </w:tcBorders>
            <w:shd w:val="clear" w:color="auto" w:fill="auto"/>
          </w:tcPr>
          <w:p w:rsidR="000F4445" w:rsidRDefault="00394103" w:rsidP="0098401D">
            <w:pPr>
              <w:pStyle w:val="ad"/>
              <w:jc w:val="center"/>
            </w:pPr>
            <w:r>
              <w:t>-</w:t>
            </w:r>
          </w:p>
        </w:tc>
      </w:tr>
      <w:tr w:rsidR="000F4445">
        <w:tc>
          <w:tcPr>
            <w:tcW w:w="775" w:type="dxa"/>
            <w:tcBorders>
              <w:left w:val="single" w:sz="1" w:space="0" w:color="000000"/>
              <w:bottom w:val="single" w:sz="1" w:space="0" w:color="000000"/>
            </w:tcBorders>
            <w:shd w:val="clear" w:color="auto" w:fill="auto"/>
          </w:tcPr>
          <w:p w:rsidR="000F4445" w:rsidRDefault="00394103">
            <w:pPr>
              <w:pStyle w:val="ad"/>
            </w:pPr>
            <w:r>
              <w:t>5</w:t>
            </w:r>
          </w:p>
        </w:tc>
        <w:tc>
          <w:tcPr>
            <w:tcW w:w="4044" w:type="dxa"/>
            <w:tcBorders>
              <w:left w:val="single" w:sz="1" w:space="0" w:color="000000"/>
              <w:bottom w:val="single" w:sz="1" w:space="0" w:color="000000"/>
            </w:tcBorders>
            <w:shd w:val="clear" w:color="auto" w:fill="auto"/>
          </w:tcPr>
          <w:p w:rsidR="000F4445" w:rsidRDefault="00394103">
            <w:pPr>
              <w:pStyle w:val="ad"/>
              <w:spacing w:after="283"/>
            </w:pPr>
            <w: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2410" w:type="dxa"/>
            <w:tcBorders>
              <w:left w:val="single" w:sz="1" w:space="0" w:color="000000"/>
              <w:bottom w:val="single" w:sz="1" w:space="0" w:color="000000"/>
            </w:tcBorders>
            <w:shd w:val="clear" w:color="auto" w:fill="auto"/>
          </w:tcPr>
          <w:p w:rsidR="000F4445" w:rsidRPr="0098401D" w:rsidRDefault="0098401D" w:rsidP="0098401D">
            <w:pPr>
              <w:pStyle w:val="ad"/>
              <w:jc w:val="center"/>
              <w:rPr>
                <w:lang w:val="ru-RU"/>
              </w:rPr>
            </w:pPr>
            <w:r>
              <w:rPr>
                <w:lang w:val="ru-RU"/>
              </w:rPr>
              <w:t>0,6</w:t>
            </w:r>
          </w:p>
        </w:tc>
        <w:tc>
          <w:tcPr>
            <w:tcW w:w="2414" w:type="dxa"/>
            <w:tcBorders>
              <w:left w:val="single" w:sz="1" w:space="0" w:color="000000"/>
              <w:bottom w:val="single" w:sz="1" w:space="0" w:color="000000"/>
              <w:right w:val="single" w:sz="1" w:space="0" w:color="000000"/>
            </w:tcBorders>
            <w:shd w:val="clear" w:color="auto" w:fill="auto"/>
          </w:tcPr>
          <w:p w:rsidR="000F4445" w:rsidRPr="0098401D" w:rsidRDefault="0098401D" w:rsidP="0098401D">
            <w:pPr>
              <w:pStyle w:val="ad"/>
              <w:jc w:val="center"/>
              <w:rPr>
                <w:lang w:val="ru-RU"/>
              </w:rPr>
            </w:pPr>
            <w:r>
              <w:rPr>
                <w:lang w:val="ru-RU"/>
              </w:rPr>
              <w:t>3,0</w:t>
            </w:r>
          </w:p>
        </w:tc>
      </w:tr>
      <w:tr w:rsidR="000F4445">
        <w:tc>
          <w:tcPr>
            <w:tcW w:w="775" w:type="dxa"/>
            <w:tcBorders>
              <w:left w:val="single" w:sz="1" w:space="0" w:color="000000"/>
              <w:bottom w:val="single" w:sz="1" w:space="0" w:color="000000"/>
            </w:tcBorders>
            <w:shd w:val="clear" w:color="auto" w:fill="auto"/>
          </w:tcPr>
          <w:p w:rsidR="000F4445" w:rsidRDefault="00394103">
            <w:pPr>
              <w:pStyle w:val="ad"/>
            </w:pPr>
            <w:r>
              <w:t>6</w:t>
            </w:r>
          </w:p>
        </w:tc>
        <w:tc>
          <w:tcPr>
            <w:tcW w:w="4044" w:type="dxa"/>
            <w:tcBorders>
              <w:left w:val="single" w:sz="1" w:space="0" w:color="000000"/>
              <w:bottom w:val="single" w:sz="1" w:space="0" w:color="000000"/>
            </w:tcBorders>
            <w:shd w:val="clear" w:color="auto" w:fill="auto"/>
          </w:tcPr>
          <w:p w:rsidR="000F4445" w:rsidRDefault="00394103">
            <w:pPr>
              <w:pStyle w:val="ad"/>
              <w:spacing w:after="283"/>
            </w:pPr>
            <w:r>
              <w:t>Витрати на оборотні активи (матеріали, канцелярські товари тощо), гривень</w:t>
            </w:r>
          </w:p>
        </w:tc>
        <w:tc>
          <w:tcPr>
            <w:tcW w:w="2410" w:type="dxa"/>
            <w:tcBorders>
              <w:left w:val="single" w:sz="1" w:space="0" w:color="000000"/>
              <w:bottom w:val="single" w:sz="1" w:space="0" w:color="000000"/>
            </w:tcBorders>
            <w:shd w:val="clear" w:color="auto" w:fill="auto"/>
          </w:tcPr>
          <w:p w:rsidR="000F4445" w:rsidRPr="0098401D" w:rsidRDefault="0098401D" w:rsidP="0098401D">
            <w:pPr>
              <w:pStyle w:val="ad"/>
              <w:jc w:val="center"/>
              <w:rPr>
                <w:lang w:val="ru-RU"/>
              </w:rPr>
            </w:pPr>
            <w:r>
              <w:rPr>
                <w:lang w:val="ru-RU"/>
              </w:rPr>
              <w:t>0,05</w:t>
            </w:r>
          </w:p>
        </w:tc>
        <w:tc>
          <w:tcPr>
            <w:tcW w:w="2414" w:type="dxa"/>
            <w:tcBorders>
              <w:left w:val="single" w:sz="1" w:space="0" w:color="000000"/>
              <w:bottom w:val="single" w:sz="1" w:space="0" w:color="000000"/>
              <w:right w:val="single" w:sz="1" w:space="0" w:color="000000"/>
            </w:tcBorders>
            <w:shd w:val="clear" w:color="auto" w:fill="auto"/>
          </w:tcPr>
          <w:p w:rsidR="000F4445" w:rsidRPr="0098401D" w:rsidRDefault="0098401D" w:rsidP="0098401D">
            <w:pPr>
              <w:pStyle w:val="ad"/>
              <w:jc w:val="center"/>
              <w:rPr>
                <w:lang w:val="ru-RU"/>
              </w:rPr>
            </w:pPr>
            <w:r>
              <w:rPr>
                <w:lang w:val="ru-RU"/>
              </w:rPr>
              <w:t>0,25</w:t>
            </w:r>
          </w:p>
        </w:tc>
      </w:tr>
      <w:tr w:rsidR="000F4445">
        <w:tc>
          <w:tcPr>
            <w:tcW w:w="775" w:type="dxa"/>
            <w:tcBorders>
              <w:left w:val="single" w:sz="1" w:space="0" w:color="000000"/>
              <w:bottom w:val="single" w:sz="1" w:space="0" w:color="000000"/>
            </w:tcBorders>
            <w:shd w:val="clear" w:color="auto" w:fill="auto"/>
          </w:tcPr>
          <w:p w:rsidR="000F4445" w:rsidRDefault="00394103">
            <w:pPr>
              <w:pStyle w:val="ad"/>
            </w:pPr>
            <w:r>
              <w:t>7</w:t>
            </w:r>
          </w:p>
        </w:tc>
        <w:tc>
          <w:tcPr>
            <w:tcW w:w="4044" w:type="dxa"/>
            <w:tcBorders>
              <w:left w:val="single" w:sz="1" w:space="0" w:color="000000"/>
              <w:bottom w:val="single" w:sz="1" w:space="0" w:color="000000"/>
            </w:tcBorders>
            <w:shd w:val="clear" w:color="auto" w:fill="auto"/>
          </w:tcPr>
          <w:p w:rsidR="000F4445" w:rsidRDefault="00394103">
            <w:pPr>
              <w:pStyle w:val="ad"/>
              <w:spacing w:after="283"/>
            </w:pPr>
            <w:r>
              <w:t>Витрати, пов’язані із наймом додаткового персоналу, гривень</w:t>
            </w:r>
          </w:p>
        </w:tc>
        <w:tc>
          <w:tcPr>
            <w:tcW w:w="2410" w:type="dxa"/>
            <w:tcBorders>
              <w:left w:val="single" w:sz="1" w:space="0" w:color="000000"/>
              <w:bottom w:val="single" w:sz="1" w:space="0" w:color="000000"/>
            </w:tcBorders>
            <w:shd w:val="clear" w:color="auto" w:fill="auto"/>
          </w:tcPr>
          <w:p w:rsidR="000F4445" w:rsidRDefault="00394103" w:rsidP="0098401D">
            <w:pPr>
              <w:pStyle w:val="ad"/>
              <w:jc w:val="center"/>
            </w:pPr>
            <w:r>
              <w:t>-</w:t>
            </w:r>
          </w:p>
        </w:tc>
        <w:tc>
          <w:tcPr>
            <w:tcW w:w="2414" w:type="dxa"/>
            <w:tcBorders>
              <w:left w:val="single" w:sz="1" w:space="0" w:color="000000"/>
              <w:bottom w:val="single" w:sz="1" w:space="0" w:color="000000"/>
              <w:right w:val="single" w:sz="1" w:space="0" w:color="000000"/>
            </w:tcBorders>
            <w:shd w:val="clear" w:color="auto" w:fill="auto"/>
          </w:tcPr>
          <w:p w:rsidR="000F4445" w:rsidRDefault="00394103" w:rsidP="0098401D">
            <w:pPr>
              <w:pStyle w:val="ad"/>
              <w:jc w:val="center"/>
            </w:pPr>
            <w:r>
              <w:t>-</w:t>
            </w:r>
          </w:p>
        </w:tc>
      </w:tr>
      <w:tr w:rsidR="000F4445">
        <w:tc>
          <w:tcPr>
            <w:tcW w:w="775" w:type="dxa"/>
            <w:tcBorders>
              <w:left w:val="single" w:sz="1" w:space="0" w:color="000000"/>
              <w:bottom w:val="single" w:sz="1" w:space="0" w:color="000000"/>
            </w:tcBorders>
            <w:shd w:val="clear" w:color="auto" w:fill="auto"/>
          </w:tcPr>
          <w:p w:rsidR="000F4445" w:rsidRDefault="00394103">
            <w:pPr>
              <w:pStyle w:val="ad"/>
            </w:pPr>
            <w:r>
              <w:t>8</w:t>
            </w:r>
          </w:p>
        </w:tc>
        <w:tc>
          <w:tcPr>
            <w:tcW w:w="4044" w:type="dxa"/>
            <w:tcBorders>
              <w:left w:val="single" w:sz="1" w:space="0" w:color="000000"/>
              <w:bottom w:val="single" w:sz="1" w:space="0" w:color="000000"/>
            </w:tcBorders>
            <w:shd w:val="clear" w:color="auto" w:fill="auto"/>
          </w:tcPr>
          <w:p w:rsidR="000F4445" w:rsidRDefault="00394103">
            <w:pPr>
              <w:pStyle w:val="ad"/>
              <w:spacing w:after="283"/>
            </w:pPr>
            <w:r>
              <w:t>Інше (уточнити), гривень</w:t>
            </w:r>
          </w:p>
        </w:tc>
        <w:tc>
          <w:tcPr>
            <w:tcW w:w="2410" w:type="dxa"/>
            <w:tcBorders>
              <w:left w:val="single" w:sz="1" w:space="0" w:color="000000"/>
              <w:bottom w:val="single" w:sz="1" w:space="0" w:color="000000"/>
            </w:tcBorders>
            <w:shd w:val="clear" w:color="auto" w:fill="auto"/>
          </w:tcPr>
          <w:p w:rsidR="000F4445" w:rsidRDefault="00394103" w:rsidP="0098401D">
            <w:pPr>
              <w:pStyle w:val="ad"/>
              <w:jc w:val="center"/>
            </w:pPr>
            <w:r>
              <w:t>-</w:t>
            </w:r>
          </w:p>
        </w:tc>
        <w:tc>
          <w:tcPr>
            <w:tcW w:w="2414" w:type="dxa"/>
            <w:tcBorders>
              <w:left w:val="single" w:sz="1" w:space="0" w:color="000000"/>
              <w:bottom w:val="single" w:sz="1" w:space="0" w:color="000000"/>
              <w:right w:val="single" w:sz="1" w:space="0" w:color="000000"/>
            </w:tcBorders>
            <w:shd w:val="clear" w:color="auto" w:fill="auto"/>
          </w:tcPr>
          <w:p w:rsidR="000F4445" w:rsidRDefault="00394103" w:rsidP="0098401D">
            <w:pPr>
              <w:pStyle w:val="ad"/>
              <w:jc w:val="center"/>
            </w:pPr>
            <w:r>
              <w:t>-</w:t>
            </w:r>
          </w:p>
        </w:tc>
      </w:tr>
      <w:tr w:rsidR="000F4445">
        <w:tc>
          <w:tcPr>
            <w:tcW w:w="775" w:type="dxa"/>
            <w:tcBorders>
              <w:left w:val="single" w:sz="1" w:space="0" w:color="000000"/>
              <w:bottom w:val="single" w:sz="1" w:space="0" w:color="000000"/>
            </w:tcBorders>
            <w:shd w:val="clear" w:color="auto" w:fill="auto"/>
          </w:tcPr>
          <w:p w:rsidR="000F4445" w:rsidRDefault="00394103">
            <w:pPr>
              <w:pStyle w:val="ad"/>
            </w:pPr>
            <w:r>
              <w:lastRenderedPageBreak/>
              <w:t>9</w:t>
            </w:r>
          </w:p>
        </w:tc>
        <w:tc>
          <w:tcPr>
            <w:tcW w:w="4044" w:type="dxa"/>
            <w:tcBorders>
              <w:left w:val="single" w:sz="1" w:space="0" w:color="000000"/>
              <w:bottom w:val="single" w:sz="1" w:space="0" w:color="000000"/>
            </w:tcBorders>
            <w:shd w:val="clear" w:color="auto" w:fill="auto"/>
          </w:tcPr>
          <w:p w:rsidR="000F4445" w:rsidRDefault="00394103">
            <w:pPr>
              <w:pStyle w:val="ad"/>
              <w:spacing w:after="283"/>
            </w:pPr>
            <w:r>
              <w:t>РАЗОМ (сума рядків: 1 + 2 + 3 + 4 + 5 + 6 + 7 + 8), гривень</w:t>
            </w:r>
          </w:p>
        </w:tc>
        <w:tc>
          <w:tcPr>
            <w:tcW w:w="2410" w:type="dxa"/>
            <w:tcBorders>
              <w:left w:val="single" w:sz="1" w:space="0" w:color="000000"/>
              <w:bottom w:val="single" w:sz="1" w:space="0" w:color="000000"/>
            </w:tcBorders>
            <w:shd w:val="clear" w:color="auto" w:fill="auto"/>
          </w:tcPr>
          <w:p w:rsidR="000F4445" w:rsidRPr="0098401D" w:rsidRDefault="0098401D" w:rsidP="0098401D">
            <w:pPr>
              <w:pStyle w:val="ad"/>
              <w:jc w:val="center"/>
              <w:rPr>
                <w:lang w:val="ru-RU"/>
              </w:rPr>
            </w:pPr>
            <w:r>
              <w:rPr>
                <w:lang w:val="ru-RU"/>
              </w:rPr>
              <w:t>5,35</w:t>
            </w:r>
          </w:p>
        </w:tc>
        <w:tc>
          <w:tcPr>
            <w:tcW w:w="2414" w:type="dxa"/>
            <w:tcBorders>
              <w:left w:val="single" w:sz="1" w:space="0" w:color="000000"/>
              <w:bottom w:val="single" w:sz="1" w:space="0" w:color="000000"/>
              <w:right w:val="single" w:sz="1" w:space="0" w:color="000000"/>
            </w:tcBorders>
            <w:shd w:val="clear" w:color="auto" w:fill="auto"/>
          </w:tcPr>
          <w:p w:rsidR="000F4445" w:rsidRPr="0098401D" w:rsidRDefault="0098401D" w:rsidP="0098401D">
            <w:pPr>
              <w:pStyle w:val="ad"/>
              <w:jc w:val="center"/>
              <w:rPr>
                <w:lang w:val="ru-RU"/>
              </w:rPr>
            </w:pPr>
            <w:r>
              <w:rPr>
                <w:lang w:val="ru-RU"/>
              </w:rPr>
              <w:t>3604,75</w:t>
            </w:r>
          </w:p>
        </w:tc>
      </w:tr>
      <w:tr w:rsidR="000F4445">
        <w:tc>
          <w:tcPr>
            <w:tcW w:w="775" w:type="dxa"/>
            <w:tcBorders>
              <w:left w:val="single" w:sz="1" w:space="0" w:color="000000"/>
              <w:bottom w:val="single" w:sz="1" w:space="0" w:color="000000"/>
            </w:tcBorders>
            <w:shd w:val="clear" w:color="auto" w:fill="auto"/>
          </w:tcPr>
          <w:p w:rsidR="000F4445" w:rsidRDefault="00394103">
            <w:pPr>
              <w:pStyle w:val="ad"/>
            </w:pPr>
            <w:r>
              <w:t>10</w:t>
            </w:r>
          </w:p>
        </w:tc>
        <w:tc>
          <w:tcPr>
            <w:tcW w:w="4044" w:type="dxa"/>
            <w:tcBorders>
              <w:left w:val="single" w:sz="1" w:space="0" w:color="000000"/>
              <w:bottom w:val="single" w:sz="1" w:space="0" w:color="000000"/>
            </w:tcBorders>
            <w:shd w:val="clear" w:color="auto" w:fill="auto"/>
          </w:tcPr>
          <w:p w:rsidR="000F4445" w:rsidRDefault="00394103">
            <w:pPr>
              <w:pStyle w:val="ad"/>
              <w:spacing w:after="283"/>
            </w:pPr>
            <w:r>
              <w:t>Кількість суб’єктів господарювання великого та середнього підприємництва, на яких буде поширено регулювання, одиниць</w:t>
            </w:r>
          </w:p>
        </w:tc>
        <w:tc>
          <w:tcPr>
            <w:tcW w:w="2410" w:type="dxa"/>
            <w:tcBorders>
              <w:left w:val="single" w:sz="1" w:space="0" w:color="000000"/>
              <w:bottom w:val="single" w:sz="1" w:space="0" w:color="000000"/>
            </w:tcBorders>
            <w:shd w:val="clear" w:color="auto" w:fill="auto"/>
          </w:tcPr>
          <w:p w:rsidR="000F4445" w:rsidRPr="0098401D" w:rsidRDefault="00394103" w:rsidP="0098401D">
            <w:pPr>
              <w:pStyle w:val="ad"/>
              <w:jc w:val="center"/>
              <w:rPr>
                <w:lang w:val="ru-RU"/>
              </w:rPr>
            </w:pPr>
            <w:r>
              <w:t>7</w:t>
            </w:r>
            <w:r w:rsidR="0098401D">
              <w:rPr>
                <w:lang w:val="ru-RU"/>
              </w:rPr>
              <w:t>0</w:t>
            </w:r>
          </w:p>
        </w:tc>
        <w:tc>
          <w:tcPr>
            <w:tcW w:w="2414" w:type="dxa"/>
            <w:tcBorders>
              <w:left w:val="single" w:sz="1" w:space="0" w:color="000000"/>
              <w:bottom w:val="single" w:sz="1" w:space="0" w:color="000000"/>
              <w:right w:val="single" w:sz="1" w:space="0" w:color="000000"/>
            </w:tcBorders>
            <w:shd w:val="clear" w:color="auto" w:fill="auto"/>
          </w:tcPr>
          <w:p w:rsidR="000F4445" w:rsidRPr="0098401D" w:rsidRDefault="0098401D" w:rsidP="0098401D">
            <w:pPr>
              <w:pStyle w:val="ad"/>
              <w:jc w:val="center"/>
              <w:rPr>
                <w:lang w:val="ru-RU"/>
              </w:rPr>
            </w:pPr>
            <w:r>
              <w:rPr>
                <w:lang w:val="ru-RU"/>
              </w:rPr>
              <w:t>4</w:t>
            </w:r>
          </w:p>
        </w:tc>
      </w:tr>
      <w:tr w:rsidR="000F4445">
        <w:tc>
          <w:tcPr>
            <w:tcW w:w="775" w:type="dxa"/>
            <w:tcBorders>
              <w:left w:val="single" w:sz="1" w:space="0" w:color="000000"/>
              <w:bottom w:val="single" w:sz="1" w:space="0" w:color="000000"/>
            </w:tcBorders>
            <w:shd w:val="clear" w:color="auto" w:fill="auto"/>
          </w:tcPr>
          <w:p w:rsidR="000F4445" w:rsidRDefault="00394103">
            <w:pPr>
              <w:pStyle w:val="ad"/>
            </w:pPr>
            <w:r>
              <w:t>11</w:t>
            </w:r>
          </w:p>
        </w:tc>
        <w:tc>
          <w:tcPr>
            <w:tcW w:w="4044" w:type="dxa"/>
            <w:tcBorders>
              <w:left w:val="single" w:sz="1" w:space="0" w:color="000000"/>
              <w:bottom w:val="single" w:sz="1" w:space="0" w:color="000000"/>
            </w:tcBorders>
            <w:shd w:val="clear" w:color="auto" w:fill="auto"/>
          </w:tcPr>
          <w:p w:rsidR="000F4445" w:rsidRDefault="00394103">
            <w:pPr>
              <w:pStyle w:val="ad"/>
              <w:spacing w:after="283"/>
            </w:pPr>
            <w: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2410" w:type="dxa"/>
            <w:tcBorders>
              <w:left w:val="single" w:sz="1" w:space="0" w:color="000000"/>
              <w:bottom w:val="single" w:sz="1" w:space="0" w:color="000000"/>
            </w:tcBorders>
            <w:shd w:val="clear" w:color="auto" w:fill="auto"/>
          </w:tcPr>
          <w:p w:rsidR="000F4445" w:rsidRPr="0098401D" w:rsidRDefault="0098401D" w:rsidP="0098401D">
            <w:pPr>
              <w:pStyle w:val="ad"/>
              <w:jc w:val="center"/>
              <w:rPr>
                <w:lang w:val="ru-RU"/>
              </w:rPr>
            </w:pPr>
            <w:r>
              <w:rPr>
                <w:lang w:val="ru-RU"/>
              </w:rPr>
              <w:t>374,5</w:t>
            </w:r>
          </w:p>
        </w:tc>
        <w:tc>
          <w:tcPr>
            <w:tcW w:w="2414" w:type="dxa"/>
            <w:tcBorders>
              <w:left w:val="single" w:sz="1" w:space="0" w:color="000000"/>
              <w:bottom w:val="single" w:sz="1" w:space="0" w:color="000000"/>
              <w:right w:val="single" w:sz="1" w:space="0" w:color="000000"/>
            </w:tcBorders>
            <w:shd w:val="clear" w:color="auto" w:fill="auto"/>
          </w:tcPr>
          <w:p w:rsidR="000F4445" w:rsidRPr="0098401D" w:rsidRDefault="0098401D" w:rsidP="0098401D">
            <w:pPr>
              <w:pStyle w:val="ad"/>
              <w:jc w:val="center"/>
              <w:rPr>
                <w:lang w:val="ru-RU"/>
              </w:rPr>
            </w:pPr>
            <w:r>
              <w:rPr>
                <w:lang w:val="ru-RU"/>
              </w:rPr>
              <w:t>14419</w:t>
            </w:r>
          </w:p>
        </w:tc>
      </w:tr>
    </w:tbl>
    <w:p w:rsidR="000F4445" w:rsidRDefault="000F4445">
      <w:pPr>
        <w:rPr>
          <w:lang w:val="ru-RU"/>
        </w:rPr>
      </w:pPr>
    </w:p>
    <w:p w:rsidR="000F4445" w:rsidRDefault="00394103">
      <w:pPr>
        <w:pStyle w:val="aa"/>
        <w:jc w:val="both"/>
      </w:pPr>
      <w:r>
        <w:rPr>
          <w:b/>
          <w:bCs/>
        </w:rPr>
        <w:t>4.</w:t>
      </w:r>
      <w:r>
        <w:rPr>
          <w:b/>
          <w:bCs/>
          <w:color w:val="000000"/>
        </w:rPr>
        <w:t>Вибір найбільш оптимального альтернативного способу досягнення цілей</w:t>
      </w:r>
    </w:p>
    <w:p w:rsidR="000F4445" w:rsidRDefault="000F4445">
      <w:pPr>
        <w:pStyle w:val="aa"/>
        <w:jc w:val="both"/>
      </w:pPr>
    </w:p>
    <w:p w:rsidR="000F4445" w:rsidRDefault="000F4445">
      <w:pPr>
        <w:pStyle w:val="aa"/>
        <w:jc w:val="both"/>
      </w:pPr>
    </w:p>
    <w:tbl>
      <w:tblPr>
        <w:tblW w:w="0" w:type="auto"/>
        <w:tblInd w:w="66" w:type="dxa"/>
        <w:tblLayout w:type="fixed"/>
        <w:tblCellMar>
          <w:left w:w="0" w:type="dxa"/>
          <w:right w:w="0" w:type="dxa"/>
        </w:tblCellMar>
        <w:tblLook w:val="0000"/>
      </w:tblPr>
      <w:tblGrid>
        <w:gridCol w:w="3188"/>
        <w:gridCol w:w="2275"/>
        <w:gridCol w:w="4086"/>
        <w:gridCol w:w="9"/>
      </w:tblGrid>
      <w:tr w:rsidR="000F4445">
        <w:tc>
          <w:tcPr>
            <w:tcW w:w="3188" w:type="dxa"/>
            <w:tcBorders>
              <w:top w:val="single" w:sz="4" w:space="0" w:color="000000"/>
              <w:left w:val="single" w:sz="4" w:space="0" w:color="000000"/>
              <w:bottom w:val="single" w:sz="4" w:space="0" w:color="000000"/>
            </w:tcBorders>
            <w:shd w:val="clear" w:color="auto" w:fill="auto"/>
          </w:tcPr>
          <w:p w:rsidR="000F4445" w:rsidRDefault="00394103">
            <w:pPr>
              <w:pStyle w:val="aa"/>
              <w:jc w:val="center"/>
            </w:pPr>
            <w:r>
              <w:t>Рейтинг результативності (досягнення цілей під час вирішення проблеми)</w:t>
            </w:r>
          </w:p>
        </w:tc>
        <w:tc>
          <w:tcPr>
            <w:tcW w:w="2275" w:type="dxa"/>
            <w:tcBorders>
              <w:top w:val="single" w:sz="4" w:space="0" w:color="000000"/>
              <w:left w:val="single" w:sz="4" w:space="0" w:color="000000"/>
              <w:bottom w:val="single" w:sz="4" w:space="0" w:color="000000"/>
            </w:tcBorders>
            <w:shd w:val="clear" w:color="auto" w:fill="auto"/>
          </w:tcPr>
          <w:p w:rsidR="000F4445" w:rsidRDefault="00394103">
            <w:pPr>
              <w:pStyle w:val="aa"/>
              <w:jc w:val="center"/>
            </w:pPr>
            <w:r>
              <w:t>Бал результативності</w:t>
            </w:r>
          </w:p>
          <w:p w:rsidR="000F4445" w:rsidRDefault="00394103">
            <w:pPr>
              <w:pStyle w:val="aa"/>
              <w:jc w:val="center"/>
            </w:pPr>
            <w:r>
              <w:t>(за чотирибальною системою оцінки)</w:t>
            </w:r>
          </w:p>
        </w:tc>
        <w:tc>
          <w:tcPr>
            <w:tcW w:w="4095" w:type="dxa"/>
            <w:gridSpan w:val="2"/>
            <w:tcBorders>
              <w:top w:val="single" w:sz="4" w:space="0" w:color="000000"/>
              <w:left w:val="single" w:sz="4" w:space="0" w:color="000000"/>
              <w:bottom w:val="single" w:sz="4" w:space="0" w:color="000000"/>
              <w:right w:val="single" w:sz="4" w:space="0" w:color="000000"/>
            </w:tcBorders>
            <w:shd w:val="clear" w:color="auto" w:fill="auto"/>
          </w:tcPr>
          <w:p w:rsidR="000F4445" w:rsidRDefault="00394103">
            <w:pPr>
              <w:pStyle w:val="aa"/>
              <w:jc w:val="center"/>
            </w:pPr>
            <w:r>
              <w:t>Коментарі щодо присвоєння відповідного бала</w:t>
            </w:r>
          </w:p>
        </w:tc>
      </w:tr>
      <w:tr w:rsidR="000F4445">
        <w:tc>
          <w:tcPr>
            <w:tcW w:w="3188" w:type="dxa"/>
            <w:tcBorders>
              <w:top w:val="single" w:sz="4" w:space="0" w:color="000000"/>
              <w:left w:val="single" w:sz="4" w:space="0" w:color="000000"/>
              <w:bottom w:val="single" w:sz="4" w:space="0" w:color="000000"/>
            </w:tcBorders>
            <w:shd w:val="clear" w:color="auto" w:fill="auto"/>
          </w:tcPr>
          <w:p w:rsidR="000F4445" w:rsidRDefault="00394103">
            <w:pPr>
              <w:pStyle w:val="aa"/>
              <w:jc w:val="both"/>
            </w:pPr>
            <w:r>
              <w:t>Альтернатива 1</w:t>
            </w:r>
          </w:p>
        </w:tc>
        <w:tc>
          <w:tcPr>
            <w:tcW w:w="2275" w:type="dxa"/>
            <w:tcBorders>
              <w:top w:val="single" w:sz="4" w:space="0" w:color="000000"/>
              <w:left w:val="single" w:sz="4" w:space="0" w:color="000000"/>
              <w:bottom w:val="single" w:sz="4" w:space="0" w:color="000000"/>
            </w:tcBorders>
            <w:shd w:val="clear" w:color="auto" w:fill="auto"/>
          </w:tcPr>
          <w:p w:rsidR="000F4445" w:rsidRDefault="00394103">
            <w:pPr>
              <w:pStyle w:val="aa"/>
            </w:pPr>
            <w:r>
              <w:t>4</w:t>
            </w:r>
          </w:p>
        </w:tc>
        <w:tc>
          <w:tcPr>
            <w:tcW w:w="4095" w:type="dxa"/>
            <w:gridSpan w:val="2"/>
            <w:tcBorders>
              <w:top w:val="single" w:sz="4" w:space="0" w:color="000000"/>
              <w:left w:val="single" w:sz="4" w:space="0" w:color="000000"/>
              <w:bottom w:val="single" w:sz="4" w:space="0" w:color="000000"/>
              <w:right w:val="single" w:sz="4" w:space="0" w:color="000000"/>
            </w:tcBorders>
            <w:shd w:val="clear" w:color="auto" w:fill="auto"/>
          </w:tcPr>
          <w:p w:rsidR="000F4445" w:rsidRDefault="00394103">
            <w:pPr>
              <w:pStyle w:val="aa"/>
            </w:pPr>
            <w:r>
              <w:t>Є найбільш ефективним способом досягнення цілей.</w:t>
            </w:r>
          </w:p>
          <w:p w:rsidR="000F4445" w:rsidRDefault="00394103">
            <w:pPr>
              <w:pStyle w:val="aa"/>
            </w:pPr>
            <w:r>
              <w:t>Цілі прийняття регуляторного акту, які можуть бути досягнуті повною мірою. Прийняття регуляторного акту надасть можливість:</w:t>
            </w:r>
          </w:p>
          <w:p w:rsidR="000F4445" w:rsidRDefault="00394103">
            <w:pPr>
              <w:pStyle w:val="aa"/>
            </w:pPr>
            <w:r>
              <w:t>- забезпечення єдиного порядку проведення контролю за складом та властивостями стічних вод, що скидаються Підприємствами до системи централізованого водовідведення.</w:t>
            </w:r>
            <w:r>
              <w:br/>
              <w:t>- приведення у відповідність з діючим законодавством місцевих Правил приймання стічних вод до системи централізованого водовідведення міста.</w:t>
            </w:r>
            <w:r>
              <w:br/>
              <w:t>- визначення умови приймання стічних вод Підприємств до системи централізованого водовідведення, за яких не порушується робота каналізаційних мереж та споруд.</w:t>
            </w:r>
            <w:r>
              <w:br/>
              <w:t>- створення чітких умов для контролю у даній сфері діяльності.</w:t>
            </w:r>
            <w:r>
              <w:br/>
              <w:t>- забезпечення охорони навколишнього природного середовища від забруднення скидами стічних вод Споживачів</w:t>
            </w:r>
          </w:p>
        </w:tc>
      </w:tr>
      <w:tr w:rsidR="000F4445">
        <w:trPr>
          <w:gridAfter w:val="1"/>
          <w:wAfter w:w="9" w:type="dxa"/>
        </w:trPr>
        <w:tc>
          <w:tcPr>
            <w:tcW w:w="3188" w:type="dxa"/>
            <w:tcBorders>
              <w:top w:val="single" w:sz="4" w:space="0" w:color="000000"/>
              <w:left w:val="single" w:sz="4" w:space="0" w:color="000000"/>
              <w:bottom w:val="single" w:sz="4" w:space="0" w:color="000000"/>
            </w:tcBorders>
            <w:shd w:val="clear" w:color="auto" w:fill="auto"/>
          </w:tcPr>
          <w:p w:rsidR="000F4445" w:rsidRDefault="00394103">
            <w:pPr>
              <w:pStyle w:val="aa"/>
              <w:jc w:val="both"/>
            </w:pPr>
            <w:r>
              <w:t>Альтернатива 2</w:t>
            </w:r>
          </w:p>
        </w:tc>
        <w:tc>
          <w:tcPr>
            <w:tcW w:w="2275" w:type="dxa"/>
            <w:tcBorders>
              <w:top w:val="single" w:sz="4" w:space="0" w:color="000000"/>
              <w:left w:val="single" w:sz="4" w:space="0" w:color="000000"/>
              <w:bottom w:val="single" w:sz="4" w:space="0" w:color="000000"/>
            </w:tcBorders>
            <w:shd w:val="clear" w:color="auto" w:fill="auto"/>
          </w:tcPr>
          <w:p w:rsidR="000F4445" w:rsidRDefault="00394103">
            <w:pPr>
              <w:pStyle w:val="aa"/>
            </w:pPr>
            <w:r>
              <w:t>1</w:t>
            </w:r>
          </w:p>
        </w:tc>
        <w:tc>
          <w:tcPr>
            <w:tcW w:w="4086" w:type="dxa"/>
            <w:tcBorders>
              <w:top w:val="single" w:sz="4" w:space="0" w:color="000000"/>
              <w:left w:val="single" w:sz="4" w:space="0" w:color="000000"/>
              <w:bottom w:val="single" w:sz="4" w:space="0" w:color="000000"/>
              <w:right w:val="single" w:sz="4" w:space="0" w:color="000000"/>
            </w:tcBorders>
            <w:shd w:val="clear" w:color="auto" w:fill="auto"/>
          </w:tcPr>
          <w:p w:rsidR="000F4445" w:rsidRDefault="00394103">
            <w:pPr>
              <w:pStyle w:val="aa"/>
            </w:pPr>
            <w:r>
              <w:t xml:space="preserve">Є недоцільним оскільки не дозволить досягнути цілей державного регулювання та не відповідає вимогам </w:t>
            </w:r>
            <w:r>
              <w:lastRenderedPageBreak/>
              <w:t>чинного законодавства України</w:t>
            </w:r>
          </w:p>
        </w:tc>
      </w:tr>
      <w:tr w:rsidR="000F4445">
        <w:trPr>
          <w:gridAfter w:val="1"/>
          <w:wAfter w:w="9" w:type="dxa"/>
        </w:trPr>
        <w:tc>
          <w:tcPr>
            <w:tcW w:w="3188" w:type="dxa"/>
            <w:tcBorders>
              <w:top w:val="single" w:sz="4" w:space="0" w:color="000000"/>
              <w:left w:val="single" w:sz="4" w:space="0" w:color="000000"/>
              <w:bottom w:val="single" w:sz="4" w:space="0" w:color="000000"/>
            </w:tcBorders>
            <w:shd w:val="clear" w:color="auto" w:fill="auto"/>
          </w:tcPr>
          <w:p w:rsidR="000F4445" w:rsidRDefault="00394103">
            <w:pPr>
              <w:pStyle w:val="aa"/>
              <w:jc w:val="both"/>
            </w:pPr>
            <w:r>
              <w:lastRenderedPageBreak/>
              <w:t>Альтернатива 3</w:t>
            </w:r>
          </w:p>
        </w:tc>
        <w:tc>
          <w:tcPr>
            <w:tcW w:w="2275" w:type="dxa"/>
            <w:tcBorders>
              <w:top w:val="single" w:sz="4" w:space="0" w:color="000000"/>
              <w:left w:val="single" w:sz="4" w:space="0" w:color="000000"/>
              <w:bottom w:val="single" w:sz="4" w:space="0" w:color="000000"/>
            </w:tcBorders>
            <w:shd w:val="clear" w:color="auto" w:fill="auto"/>
          </w:tcPr>
          <w:p w:rsidR="000F4445" w:rsidRDefault="00394103">
            <w:pPr>
              <w:pStyle w:val="aa"/>
            </w:pPr>
            <w:r>
              <w:t>1</w:t>
            </w:r>
          </w:p>
        </w:tc>
        <w:tc>
          <w:tcPr>
            <w:tcW w:w="4086" w:type="dxa"/>
            <w:tcBorders>
              <w:top w:val="single" w:sz="4" w:space="0" w:color="000000"/>
              <w:left w:val="single" w:sz="4" w:space="0" w:color="000000"/>
              <w:bottom w:val="single" w:sz="4" w:space="0" w:color="000000"/>
              <w:right w:val="single" w:sz="4" w:space="0" w:color="000000"/>
            </w:tcBorders>
            <w:shd w:val="clear" w:color="auto" w:fill="auto"/>
          </w:tcPr>
          <w:p w:rsidR="000F4445" w:rsidRDefault="00394103">
            <w:pPr>
              <w:pStyle w:val="aa"/>
            </w:pPr>
            <w:r>
              <w:t>Є недоцільним оскільки не дозволить досягнути цілей державного регулювання.</w:t>
            </w:r>
          </w:p>
        </w:tc>
      </w:tr>
    </w:tbl>
    <w:p w:rsidR="000F4445" w:rsidRDefault="00394103">
      <w:pPr>
        <w:pStyle w:val="aa"/>
        <w:jc w:val="both"/>
      </w:pPr>
      <w:r>
        <w:rPr>
          <w:b/>
          <w:bCs/>
        </w:rPr>
        <w:t>5. Механізми та заходи, які забезпечать розв’язання проблеми</w:t>
      </w:r>
    </w:p>
    <w:p w:rsidR="000F4445" w:rsidRDefault="00394103">
      <w:pPr>
        <w:pStyle w:val="aa"/>
        <w:jc w:val="both"/>
      </w:pPr>
      <w:r>
        <w:tab/>
        <w:t>На підставі проведення вище аналізу регуляторного впливу найбільш оптимальним способом досягнення встановлення цілей є Альтернатива 1, тобто для розв’язання проблеми пропонується прийняти запропонований регуляторний акт.</w:t>
      </w:r>
    </w:p>
    <w:p w:rsidR="000F4445" w:rsidRDefault="00394103">
      <w:pPr>
        <w:pStyle w:val="aa"/>
        <w:jc w:val="both"/>
      </w:pPr>
      <w:r>
        <w:tab/>
        <w:t>Цілями державного регулювання для даного проекту регуляторного акту є:</w:t>
      </w:r>
    </w:p>
    <w:p w:rsidR="000F4445" w:rsidRDefault="00394103">
      <w:pPr>
        <w:pStyle w:val="aa"/>
        <w:jc w:val="both"/>
      </w:pPr>
      <w:r>
        <w:t xml:space="preserve">- </w:t>
      </w:r>
      <w:r>
        <w:tab/>
        <w:t xml:space="preserve">безаварійна робота, безпечна експлуатація і довговічність </w:t>
      </w:r>
      <w:r>
        <w:rPr>
          <w:bCs/>
        </w:rPr>
        <w:t>системи централізованого водовідведення</w:t>
      </w:r>
      <w:r>
        <w:t xml:space="preserve"> (запобігання замулювання, утворюванню жирових наростів в трубопроводах, закупорки і загазованості трубопроводів, а також агресивного впливу на матеріал труб, колодязів, устаткування);</w:t>
      </w:r>
    </w:p>
    <w:p w:rsidR="000F4445" w:rsidRDefault="00394103">
      <w:pPr>
        <w:pStyle w:val="aa"/>
        <w:jc w:val="both"/>
      </w:pPr>
      <w:r>
        <w:t xml:space="preserve">- </w:t>
      </w:r>
      <w:r>
        <w:tab/>
        <w:t>якісна робота міських очисних споруд (запобігання порушення технологічного режиму очищення стічних вод внаслідок понаднормативного надходження забруднюючих речовин);</w:t>
      </w:r>
    </w:p>
    <w:p w:rsidR="000F4445" w:rsidRDefault="00394103">
      <w:pPr>
        <w:pStyle w:val="aa"/>
        <w:jc w:val="both"/>
      </w:pPr>
      <w:r>
        <w:t xml:space="preserve">- </w:t>
      </w:r>
      <w:r>
        <w:tab/>
        <w:t>екологічна безпека навколишнього середовища (попередження забруднення водного об'єкту недостатньо очищеними стічними водами).</w:t>
      </w:r>
    </w:p>
    <w:p w:rsidR="000F4445" w:rsidRDefault="00394103">
      <w:pPr>
        <w:pStyle w:val="aa"/>
        <w:jc w:val="both"/>
      </w:pPr>
      <w:r>
        <w:tab/>
        <w:t>Розв’язання проблеми, визначеної в розділі І даного аналізу регуляторного впливу, досягається шляхом затвердження</w:t>
      </w:r>
      <w:r>
        <w:rPr>
          <w:b/>
          <w:bCs/>
        </w:rPr>
        <w:t xml:space="preserve"> </w:t>
      </w:r>
      <w:r>
        <w:rPr>
          <w:bCs/>
        </w:rPr>
        <w:t>проекту рішення виконавчого комітету Чорноморської міської ради «Про затвердження Правил</w:t>
      </w:r>
      <w:r>
        <w:t xml:space="preserve"> </w:t>
      </w:r>
      <w:r>
        <w:rPr>
          <w:bCs/>
        </w:rPr>
        <w:t>приймання стічних вод до системи централізованого водовідведення міста Чорноморська Одеської області».</w:t>
      </w:r>
    </w:p>
    <w:p w:rsidR="000F4445" w:rsidRDefault="00394103">
      <w:pPr>
        <w:pStyle w:val="aa"/>
        <w:jc w:val="both"/>
      </w:pPr>
      <w:r>
        <w:tab/>
        <w:t>Впровадження цього регуляторного акту передбачає здійснення органом місцевого самоврядування певних організаційних заходів на виконання та у відповідності до вимог законодавства України про засади державної регуляторної політики у сфері господарської діяльності, а саме:</w:t>
      </w:r>
    </w:p>
    <w:p w:rsidR="000F4445" w:rsidRDefault="00394103">
      <w:pPr>
        <w:pStyle w:val="aa"/>
        <w:jc w:val="both"/>
      </w:pPr>
      <w:r>
        <w:t>-</w:t>
      </w:r>
      <w:r>
        <w:tab/>
        <w:t>складання структурним підрозділом міської ради, який відповідає за впровадження цього регуляторного акта, відповідного проекту рішення (внесення до плану діяльності з підготовки проектів регуляторних актів) та аналізу регуляторного впливу (</w:t>
      </w:r>
      <w:proofErr w:type="spellStart"/>
      <w:r>
        <w:t>АРВ</w:t>
      </w:r>
      <w:proofErr w:type="spellEnd"/>
      <w:r>
        <w:t>) до нього;</w:t>
      </w:r>
    </w:p>
    <w:p w:rsidR="000F4445" w:rsidRDefault="00394103">
      <w:pPr>
        <w:pStyle w:val="aa"/>
        <w:jc w:val="both"/>
      </w:pPr>
      <w:r>
        <w:t>-</w:t>
      </w:r>
      <w:r>
        <w:tab/>
        <w:t xml:space="preserve">оприлюднення проекту регуляторного акту разом з </w:t>
      </w:r>
      <w:proofErr w:type="spellStart"/>
      <w:r>
        <w:t>АРВ</w:t>
      </w:r>
      <w:proofErr w:type="spellEnd"/>
      <w:r>
        <w:t xml:space="preserve"> з метою обговорення та одержання зауважень та пропозицій від фізичних та юридичних осіб;</w:t>
      </w:r>
    </w:p>
    <w:p w:rsidR="000F4445" w:rsidRDefault="00394103">
      <w:pPr>
        <w:pStyle w:val="aa"/>
        <w:jc w:val="both"/>
      </w:pPr>
      <w:r>
        <w:t>-</w:t>
      </w:r>
      <w:r>
        <w:tab/>
        <w:t xml:space="preserve">внесення проекту регуляторного акта (за наявності разом зі зведеною таблицею зауважень та пропозицій до проекту регуляторного акта та </w:t>
      </w:r>
      <w:proofErr w:type="spellStart"/>
      <w:r>
        <w:t>АРВ</w:t>
      </w:r>
      <w:proofErr w:type="spellEnd"/>
      <w:r>
        <w:t xml:space="preserve"> отримані розробником протягом місяця з моменту оприлюднення) на розгляд виконавчого комітету міської ради;</w:t>
      </w:r>
    </w:p>
    <w:p w:rsidR="000F4445" w:rsidRDefault="00394103">
      <w:pPr>
        <w:pStyle w:val="aa"/>
        <w:jc w:val="both"/>
      </w:pPr>
      <w:r>
        <w:t>-</w:t>
      </w:r>
      <w:r>
        <w:tab/>
        <w:t>у разі прийняття регуляторного акту – оприлюднення у найбільш доступний спосіб для Споживачів;</w:t>
      </w:r>
    </w:p>
    <w:p w:rsidR="000F4445" w:rsidRDefault="00394103">
      <w:pPr>
        <w:pStyle w:val="aa"/>
        <w:jc w:val="both"/>
        <w:rPr>
          <w:bCs/>
          <w:color w:val="000000"/>
        </w:rPr>
      </w:pPr>
      <w:r>
        <w:t>-</w:t>
      </w:r>
      <w:r>
        <w:tab/>
        <w:t>у разі прийняття регуляторного акту здійснення базового (повторного, періодичного) відстеження відповідно до вимог чинного законодавства.</w:t>
      </w:r>
    </w:p>
    <w:p w:rsidR="000F4445" w:rsidRDefault="00394103">
      <w:pPr>
        <w:pStyle w:val="aa"/>
        <w:jc w:val="both"/>
      </w:pPr>
      <w:r>
        <w:rPr>
          <w:bCs/>
          <w:color w:val="000000"/>
        </w:rPr>
        <w:tab/>
        <w:t>Враховуючи вищезазначене, ступінь ефективності обраного механізму та заходів досягнення цілей державного регулювання оцінено, як високий.</w:t>
      </w:r>
    </w:p>
    <w:p w:rsidR="000F4445" w:rsidRDefault="000F4445">
      <w:pPr>
        <w:pStyle w:val="aa"/>
        <w:jc w:val="both"/>
      </w:pPr>
    </w:p>
    <w:p w:rsidR="000F4445" w:rsidRDefault="00394103">
      <w:pPr>
        <w:pStyle w:val="a8"/>
        <w:jc w:val="center"/>
        <w:rPr>
          <w:i/>
        </w:rPr>
      </w:pPr>
      <w:r>
        <w:rPr>
          <w:b/>
          <w:bCs/>
        </w:rPr>
        <w:t>6.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0F4445" w:rsidRDefault="00394103">
      <w:pPr>
        <w:pStyle w:val="aa"/>
        <w:jc w:val="both"/>
      </w:pPr>
      <w:r>
        <w:rPr>
          <w:i/>
        </w:rPr>
        <w:tab/>
      </w:r>
      <w:r>
        <w:t>Для впровадження вимог цього регуляторного акту не потрібно додаткових витрат з бюджету. Здійснення планових заходів з державного нагляду (контролю) вже віднесено до компетенції відповідних органів державної влади. Введення в дію регуляторного акту не потребує збільшення штату державних службовців та додаткового створення нових комунальних служб.</w:t>
      </w:r>
    </w:p>
    <w:p w:rsidR="000F4445" w:rsidRDefault="000F4445">
      <w:pPr>
        <w:pStyle w:val="aa"/>
        <w:jc w:val="both"/>
      </w:pPr>
    </w:p>
    <w:p w:rsidR="000F4445" w:rsidRDefault="00394103">
      <w:pPr>
        <w:pStyle w:val="aa"/>
        <w:jc w:val="both"/>
      </w:pPr>
      <w:r>
        <w:tab/>
      </w:r>
      <w:r>
        <w:rPr>
          <w:b/>
          <w:bCs/>
        </w:rPr>
        <w:t>7. Обґрунтування запропонованого строку дії регуляторного акта</w:t>
      </w:r>
    </w:p>
    <w:p w:rsidR="000F4445" w:rsidRDefault="00394103">
      <w:pPr>
        <w:pStyle w:val="aa"/>
        <w:jc w:val="both"/>
      </w:pPr>
      <w:bookmarkStart w:id="1" w:name="n167"/>
      <w:bookmarkEnd w:id="1"/>
      <w:r>
        <w:tab/>
        <w:t xml:space="preserve">Обмеження строку дії акту немає. Структура запропонованого проекту рішення розроблена з урахуванням можливості доповнення або внесення змін до нього у разі внесення змін до діючого законодавства України. </w:t>
      </w:r>
    </w:p>
    <w:p w:rsidR="000F4445" w:rsidRDefault="00394103">
      <w:pPr>
        <w:pStyle w:val="aa"/>
        <w:jc w:val="both"/>
      </w:pPr>
      <w:r>
        <w:lastRenderedPageBreak/>
        <w:tab/>
      </w:r>
      <w:r>
        <w:rPr>
          <w:b/>
          <w:bCs/>
        </w:rPr>
        <w:t>8. Визначення показників результативності дії регуляторного акта.</w:t>
      </w:r>
    </w:p>
    <w:p w:rsidR="000F4445" w:rsidRDefault="00394103">
      <w:pPr>
        <w:pStyle w:val="aa"/>
        <w:jc w:val="both"/>
      </w:pPr>
      <w:r>
        <w:t>Кількісними та якісними показниками результативності дії регуляторного акта є:</w:t>
      </w:r>
    </w:p>
    <w:p w:rsidR="000F4445" w:rsidRDefault="00394103">
      <w:pPr>
        <w:pStyle w:val="aa"/>
        <w:numPr>
          <w:ilvl w:val="0"/>
          <w:numId w:val="3"/>
        </w:numPr>
        <w:jc w:val="both"/>
      </w:pPr>
      <w:r>
        <w:t>систематичне обстеження та здійснення лабораторного контролю щодо дотримання величин  допустимих концентрацій (</w:t>
      </w:r>
      <w:proofErr w:type="spellStart"/>
      <w:r>
        <w:t>ДК</w:t>
      </w:r>
      <w:proofErr w:type="spellEnd"/>
      <w:r>
        <w:t>)  забруднюючих речовин у стічних водах Споживачів при водовідведенні у міську  каналізаційну мережу м. Чорноморська;</w:t>
      </w:r>
    </w:p>
    <w:p w:rsidR="000F4445" w:rsidRDefault="00394103">
      <w:pPr>
        <w:pStyle w:val="aa"/>
        <w:numPr>
          <w:ilvl w:val="0"/>
          <w:numId w:val="3"/>
        </w:numPr>
        <w:jc w:val="both"/>
      </w:pPr>
      <w:r>
        <w:t xml:space="preserve">виявлення порушення в частині наднормативного та понадлімітного скиду забруднюючих речовин у систему централізованого водовідведення м. Чорноморська </w:t>
      </w:r>
      <w:proofErr w:type="spellStart"/>
      <w:r>
        <w:t>пред”являти</w:t>
      </w:r>
      <w:proofErr w:type="spellEnd"/>
      <w:r>
        <w:t xml:space="preserve"> споживачам претензії та позови;</w:t>
      </w:r>
    </w:p>
    <w:p w:rsidR="000F4445" w:rsidRDefault="00394103">
      <w:pPr>
        <w:pStyle w:val="aa"/>
        <w:numPr>
          <w:ilvl w:val="0"/>
          <w:numId w:val="3"/>
        </w:numPr>
        <w:jc w:val="both"/>
      </w:pPr>
      <w:r>
        <w:t>забезпечення охорони навколишнього середовища від забруднення скидами стічних вод споживачів;</w:t>
      </w:r>
    </w:p>
    <w:p w:rsidR="000F4445" w:rsidRDefault="00394103">
      <w:pPr>
        <w:pStyle w:val="aa"/>
        <w:numPr>
          <w:ilvl w:val="0"/>
          <w:numId w:val="3"/>
        </w:numPr>
        <w:jc w:val="both"/>
      </w:pPr>
      <w:r>
        <w:t xml:space="preserve">рівень поінформованості </w:t>
      </w:r>
      <w:proofErr w:type="spellStart"/>
      <w:r>
        <w:t>суб”єктів</w:t>
      </w:r>
      <w:proofErr w:type="spellEnd"/>
      <w:r>
        <w:t xml:space="preserve"> господарювання з основними положеннями акта.</w:t>
      </w:r>
    </w:p>
    <w:p w:rsidR="000F4445" w:rsidRDefault="000F4445">
      <w:pPr>
        <w:pStyle w:val="aa"/>
        <w:jc w:val="both"/>
      </w:pPr>
    </w:p>
    <w:p w:rsidR="000F4445" w:rsidRDefault="000F4445">
      <w:pPr>
        <w:pStyle w:val="aa"/>
        <w:jc w:val="both"/>
      </w:pPr>
    </w:p>
    <w:p w:rsidR="000F4445" w:rsidRDefault="00394103">
      <w:pPr>
        <w:pStyle w:val="aa"/>
        <w:jc w:val="center"/>
        <w:rPr>
          <w:b/>
          <w:bCs/>
        </w:rPr>
      </w:pPr>
      <w:r>
        <w:rPr>
          <w:b/>
          <w:bCs/>
        </w:rPr>
        <w:t>9. Визначення заходів, за допомогою яких здійснюватиметься відстеження результативності дії регуляторного акта</w:t>
      </w:r>
    </w:p>
    <w:p w:rsidR="000F4445" w:rsidRDefault="000F4445">
      <w:pPr>
        <w:pStyle w:val="aa"/>
        <w:jc w:val="center"/>
        <w:rPr>
          <w:b/>
          <w:bCs/>
        </w:rPr>
      </w:pPr>
    </w:p>
    <w:p w:rsidR="000F4445" w:rsidRDefault="00394103">
      <w:pPr>
        <w:pStyle w:val="aa"/>
        <w:jc w:val="both"/>
      </w:pPr>
      <w:r>
        <w:tab/>
        <w:t xml:space="preserve">У разі прийняття регуляторного акту, послідовно здійснюватиметься відстеження його результативності згідно зі </w:t>
      </w:r>
      <w:proofErr w:type="spellStart"/>
      <w:r>
        <w:t>статею</w:t>
      </w:r>
      <w:proofErr w:type="spellEnd"/>
      <w:r>
        <w:t xml:space="preserve"> 10 Закону України «Про засади державної регуляторної політики у сфері господарської діяльності» та Методикою відстеження результативності регуляторного акту, затвердженою постановою Кабінету Міністрів України від 11.03.2004  № 308, а також на підставі даних наданих </w:t>
      </w:r>
      <w:proofErr w:type="spellStart"/>
      <w:r>
        <w:t>хіміко-вимірювальною</w:t>
      </w:r>
      <w:proofErr w:type="spellEnd"/>
      <w:r>
        <w:t xml:space="preserve"> лабораторією стічних вод.</w:t>
      </w:r>
    </w:p>
    <w:p w:rsidR="000F4445" w:rsidRDefault="00394103">
      <w:pPr>
        <w:pStyle w:val="aa"/>
        <w:jc w:val="both"/>
      </w:pPr>
      <w:r>
        <w:tab/>
        <w:t>Базове відстеження результативності зазначеного регуляторного акта здійснюватиметься до набрання чинності цього регуляторного акта</w:t>
      </w:r>
      <w:r>
        <w:rPr>
          <w:color w:val="FF0000"/>
        </w:rPr>
        <w:t>.</w:t>
      </w:r>
    </w:p>
    <w:p w:rsidR="000F4445" w:rsidRDefault="00394103">
      <w:pPr>
        <w:pStyle w:val="aa"/>
        <w:jc w:val="both"/>
      </w:pPr>
      <w:r>
        <w:tab/>
        <w:t>Повторне відстеження результативності буде здійснено через  один рік з моменту набрання чинності цього акту, періодичне відстеження – буде здійснюватись раз на три роки, починаючи з дня виконання заходів повторного відстеження.</w:t>
      </w:r>
    </w:p>
    <w:p w:rsidR="000F4445" w:rsidRDefault="00394103">
      <w:pPr>
        <w:pStyle w:val="aa"/>
        <w:jc w:val="both"/>
      </w:pPr>
      <w:r>
        <w:tab/>
        <w:t>Метод  проведення відстеження результативності — статистичний. Відстеження результативності здійснюватиметься на підставі статистичних даних.</w:t>
      </w:r>
    </w:p>
    <w:p w:rsidR="000F4445" w:rsidRDefault="000F4445">
      <w:pPr>
        <w:pStyle w:val="aa"/>
        <w:jc w:val="both"/>
      </w:pPr>
    </w:p>
    <w:p w:rsidR="000F4445" w:rsidRDefault="000F4445">
      <w:pPr>
        <w:pStyle w:val="aa"/>
        <w:jc w:val="both"/>
      </w:pPr>
    </w:p>
    <w:p w:rsidR="000F4445" w:rsidRDefault="000F4445"/>
    <w:p w:rsidR="000F4445" w:rsidRDefault="000F4445"/>
    <w:p w:rsidR="000F4445" w:rsidRPr="00A411F3" w:rsidRDefault="00A411F3">
      <w:pPr>
        <w:rPr>
          <w:lang w:val="ru-RU"/>
        </w:rPr>
      </w:pPr>
      <w:proofErr w:type="spellStart"/>
      <w:r>
        <w:rPr>
          <w:lang w:val="ru-RU"/>
        </w:rPr>
        <w:t>Заст</w:t>
      </w:r>
      <w:proofErr w:type="spellEnd"/>
      <w:r>
        <w:rPr>
          <w:lang w:val="ru-RU"/>
        </w:rPr>
        <w:t xml:space="preserve">. директора </w:t>
      </w:r>
      <w:r w:rsidR="00394103">
        <w:t xml:space="preserve"> </w:t>
      </w:r>
      <w:proofErr w:type="spellStart"/>
      <w:r w:rsidR="00394103">
        <w:t>КП</w:t>
      </w:r>
      <w:proofErr w:type="spellEnd"/>
      <w:r w:rsidR="00394103">
        <w:t xml:space="preserve"> </w:t>
      </w:r>
      <w:proofErr w:type="spellStart"/>
      <w:r w:rsidR="00394103">
        <w:t>“Чорно</w:t>
      </w:r>
      <w:r>
        <w:t>морськводоканал”</w:t>
      </w:r>
      <w:proofErr w:type="spellEnd"/>
      <w:r>
        <w:tab/>
      </w:r>
      <w:r>
        <w:tab/>
      </w:r>
      <w:r>
        <w:tab/>
      </w:r>
      <w:proofErr w:type="spellStart"/>
      <w:r>
        <w:rPr>
          <w:lang w:val="ru-RU"/>
        </w:rPr>
        <w:t>А.М.Манукьян</w:t>
      </w:r>
      <w:proofErr w:type="spellEnd"/>
    </w:p>
    <w:sectPr w:rsidR="000F4445" w:rsidRPr="00A411F3" w:rsidSect="000F4445">
      <w:pgSz w:w="11906" w:h="16838"/>
      <w:pgMar w:top="850" w:right="850" w:bottom="709" w:left="1417"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hint="default"/>
        <w:sz w:val="24"/>
        <w:szCs w:val="24"/>
      </w:rPr>
    </w:lvl>
    <w:lvl w:ilvl="1">
      <w:start w:val="1"/>
      <w:numFmt w:val="bullet"/>
      <w:lvlText w:val=""/>
      <w:lvlJc w:val="left"/>
      <w:pPr>
        <w:tabs>
          <w:tab w:val="num" w:pos="1080"/>
        </w:tabs>
        <w:ind w:left="1080" w:hanging="360"/>
      </w:pPr>
      <w:rPr>
        <w:rFonts w:ascii="Symbol" w:hAnsi="Symbol" w:cs="Times New Roman" w:hint="default"/>
        <w:sz w:val="24"/>
        <w:szCs w:val="24"/>
      </w:rPr>
    </w:lvl>
    <w:lvl w:ilvl="2">
      <w:start w:val="1"/>
      <w:numFmt w:val="bullet"/>
      <w:lvlText w:val=""/>
      <w:lvlJc w:val="left"/>
      <w:pPr>
        <w:tabs>
          <w:tab w:val="num" w:pos="1440"/>
        </w:tabs>
        <w:ind w:left="1440" w:hanging="360"/>
      </w:pPr>
      <w:rPr>
        <w:rFonts w:ascii="Symbol" w:hAnsi="Symbol" w:cs="Times New Roman" w:hint="default"/>
        <w:sz w:val="24"/>
        <w:szCs w:val="24"/>
      </w:rPr>
    </w:lvl>
    <w:lvl w:ilvl="3">
      <w:start w:val="1"/>
      <w:numFmt w:val="bullet"/>
      <w:lvlText w:val=""/>
      <w:lvlJc w:val="left"/>
      <w:pPr>
        <w:tabs>
          <w:tab w:val="num" w:pos="1800"/>
        </w:tabs>
        <w:ind w:left="1800" w:hanging="360"/>
      </w:pPr>
      <w:rPr>
        <w:rFonts w:ascii="Symbol" w:hAnsi="Symbol" w:cs="Times New Roman" w:hint="default"/>
        <w:sz w:val="24"/>
        <w:szCs w:val="24"/>
      </w:rPr>
    </w:lvl>
    <w:lvl w:ilvl="4">
      <w:start w:val="1"/>
      <w:numFmt w:val="bullet"/>
      <w:lvlText w:val=""/>
      <w:lvlJc w:val="left"/>
      <w:pPr>
        <w:tabs>
          <w:tab w:val="num" w:pos="2160"/>
        </w:tabs>
        <w:ind w:left="2160" w:hanging="360"/>
      </w:pPr>
      <w:rPr>
        <w:rFonts w:ascii="Symbol" w:hAnsi="Symbol" w:cs="Times New Roman" w:hint="default"/>
        <w:sz w:val="24"/>
        <w:szCs w:val="24"/>
      </w:rPr>
    </w:lvl>
    <w:lvl w:ilvl="5">
      <w:start w:val="1"/>
      <w:numFmt w:val="bullet"/>
      <w:lvlText w:val=""/>
      <w:lvlJc w:val="left"/>
      <w:pPr>
        <w:tabs>
          <w:tab w:val="num" w:pos="2520"/>
        </w:tabs>
        <w:ind w:left="2520" w:hanging="360"/>
      </w:pPr>
      <w:rPr>
        <w:rFonts w:ascii="Symbol" w:hAnsi="Symbol" w:cs="Times New Roman" w:hint="default"/>
        <w:sz w:val="24"/>
        <w:szCs w:val="24"/>
      </w:rPr>
    </w:lvl>
    <w:lvl w:ilvl="6">
      <w:start w:val="1"/>
      <w:numFmt w:val="bullet"/>
      <w:lvlText w:val=""/>
      <w:lvlJc w:val="left"/>
      <w:pPr>
        <w:tabs>
          <w:tab w:val="num" w:pos="2880"/>
        </w:tabs>
        <w:ind w:left="2880" w:hanging="360"/>
      </w:pPr>
      <w:rPr>
        <w:rFonts w:ascii="Symbol" w:hAnsi="Symbol" w:cs="Times New Roman" w:hint="default"/>
        <w:sz w:val="24"/>
        <w:szCs w:val="24"/>
      </w:rPr>
    </w:lvl>
    <w:lvl w:ilvl="7">
      <w:start w:val="1"/>
      <w:numFmt w:val="bullet"/>
      <w:lvlText w:val=""/>
      <w:lvlJc w:val="left"/>
      <w:pPr>
        <w:tabs>
          <w:tab w:val="num" w:pos="3240"/>
        </w:tabs>
        <w:ind w:left="3240" w:hanging="360"/>
      </w:pPr>
      <w:rPr>
        <w:rFonts w:ascii="Symbol" w:hAnsi="Symbol" w:cs="Times New Roman" w:hint="default"/>
        <w:sz w:val="24"/>
        <w:szCs w:val="24"/>
      </w:rPr>
    </w:lvl>
    <w:lvl w:ilvl="8">
      <w:start w:val="1"/>
      <w:numFmt w:val="bullet"/>
      <w:lvlText w:val=""/>
      <w:lvlJc w:val="left"/>
      <w:pPr>
        <w:tabs>
          <w:tab w:val="num" w:pos="3600"/>
        </w:tabs>
        <w:ind w:left="3600" w:hanging="360"/>
      </w:pPr>
      <w:rPr>
        <w:rFonts w:ascii="Symbol" w:hAnsi="Symbol" w:cs="Times New Roman" w:hint="default"/>
        <w:sz w:val="24"/>
        <w:szCs w:val="24"/>
      </w:rPr>
    </w:lvl>
  </w:abstractNum>
  <w:abstractNum w:abstractNumId="1">
    <w:nsid w:val="00000002"/>
    <w:multiLevelType w:val="multilevel"/>
    <w:tmpl w:val="00000002"/>
    <w:name w:val="WW8Num2"/>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94103"/>
    <w:rsid w:val="0005742B"/>
    <w:rsid w:val="000F4445"/>
    <w:rsid w:val="00251F00"/>
    <w:rsid w:val="002D428F"/>
    <w:rsid w:val="00394103"/>
    <w:rsid w:val="008A5C8D"/>
    <w:rsid w:val="0098401D"/>
    <w:rsid w:val="00A411F3"/>
    <w:rsid w:val="00D45DB5"/>
    <w:rsid w:val="00E032E9"/>
    <w:rsid w:val="00FC103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445"/>
    <w:pPr>
      <w:suppressAutoHyphens/>
    </w:pPr>
    <w:rPr>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F4445"/>
    <w:rPr>
      <w:rFonts w:ascii="Cambria" w:eastAsia="Times New Roman" w:hAnsi="Cambria" w:cs="Times New Roman" w:hint="default"/>
      <w:sz w:val="24"/>
      <w:szCs w:val="24"/>
    </w:rPr>
  </w:style>
  <w:style w:type="character" w:customStyle="1" w:styleId="WW8Num2z0">
    <w:name w:val="WW8Num2z0"/>
    <w:rsid w:val="000F4445"/>
  </w:style>
  <w:style w:type="character" w:customStyle="1" w:styleId="WW8Num2z1">
    <w:name w:val="WW8Num2z1"/>
    <w:rsid w:val="000F4445"/>
  </w:style>
  <w:style w:type="character" w:customStyle="1" w:styleId="WW8Num2z2">
    <w:name w:val="WW8Num2z2"/>
    <w:rsid w:val="000F4445"/>
  </w:style>
  <w:style w:type="character" w:customStyle="1" w:styleId="WW8Num2z3">
    <w:name w:val="WW8Num2z3"/>
    <w:rsid w:val="000F4445"/>
  </w:style>
  <w:style w:type="character" w:customStyle="1" w:styleId="WW8Num2z4">
    <w:name w:val="WW8Num2z4"/>
    <w:rsid w:val="000F4445"/>
  </w:style>
  <w:style w:type="character" w:customStyle="1" w:styleId="WW8Num2z5">
    <w:name w:val="WW8Num2z5"/>
    <w:rsid w:val="000F4445"/>
  </w:style>
  <w:style w:type="character" w:customStyle="1" w:styleId="WW8Num2z6">
    <w:name w:val="WW8Num2z6"/>
    <w:rsid w:val="000F4445"/>
  </w:style>
  <w:style w:type="character" w:customStyle="1" w:styleId="WW8Num2z7">
    <w:name w:val="WW8Num2z7"/>
    <w:rsid w:val="000F4445"/>
  </w:style>
  <w:style w:type="character" w:customStyle="1" w:styleId="WW8Num2z8">
    <w:name w:val="WW8Num2z8"/>
    <w:rsid w:val="000F4445"/>
  </w:style>
  <w:style w:type="character" w:customStyle="1" w:styleId="WW8Num3z0">
    <w:name w:val="WW8Num3z0"/>
    <w:rsid w:val="000F4445"/>
  </w:style>
  <w:style w:type="character" w:customStyle="1" w:styleId="WW8Num4z0">
    <w:name w:val="WW8Num4z0"/>
    <w:rsid w:val="000F4445"/>
  </w:style>
  <w:style w:type="character" w:customStyle="1" w:styleId="WW8Num4z1">
    <w:name w:val="WW8Num4z1"/>
    <w:rsid w:val="000F4445"/>
  </w:style>
  <w:style w:type="character" w:customStyle="1" w:styleId="WW8Num4z2">
    <w:name w:val="WW8Num4z2"/>
    <w:rsid w:val="000F4445"/>
  </w:style>
  <w:style w:type="character" w:customStyle="1" w:styleId="WW8Num4z3">
    <w:name w:val="WW8Num4z3"/>
    <w:rsid w:val="000F4445"/>
  </w:style>
  <w:style w:type="character" w:customStyle="1" w:styleId="WW8Num4z4">
    <w:name w:val="WW8Num4z4"/>
    <w:rsid w:val="000F4445"/>
  </w:style>
  <w:style w:type="character" w:customStyle="1" w:styleId="WW8Num4z5">
    <w:name w:val="WW8Num4z5"/>
    <w:rsid w:val="000F4445"/>
  </w:style>
  <w:style w:type="character" w:customStyle="1" w:styleId="WW8Num4z6">
    <w:name w:val="WW8Num4z6"/>
    <w:rsid w:val="000F4445"/>
  </w:style>
  <w:style w:type="character" w:customStyle="1" w:styleId="WW8Num4z7">
    <w:name w:val="WW8Num4z7"/>
    <w:rsid w:val="000F4445"/>
  </w:style>
  <w:style w:type="character" w:customStyle="1" w:styleId="WW8Num4z8">
    <w:name w:val="WW8Num4z8"/>
    <w:rsid w:val="000F4445"/>
  </w:style>
  <w:style w:type="character" w:customStyle="1" w:styleId="WW8Num3z1">
    <w:name w:val="WW8Num3z1"/>
    <w:rsid w:val="000F4445"/>
  </w:style>
  <w:style w:type="character" w:customStyle="1" w:styleId="WW8Num3z2">
    <w:name w:val="WW8Num3z2"/>
    <w:rsid w:val="000F4445"/>
  </w:style>
  <w:style w:type="character" w:customStyle="1" w:styleId="WW8Num3z3">
    <w:name w:val="WW8Num3z3"/>
    <w:rsid w:val="000F4445"/>
  </w:style>
  <w:style w:type="character" w:customStyle="1" w:styleId="WW8Num3z4">
    <w:name w:val="WW8Num3z4"/>
    <w:rsid w:val="000F4445"/>
  </w:style>
  <w:style w:type="character" w:customStyle="1" w:styleId="WW8Num3z5">
    <w:name w:val="WW8Num3z5"/>
    <w:rsid w:val="000F4445"/>
  </w:style>
  <w:style w:type="character" w:customStyle="1" w:styleId="WW8Num3z6">
    <w:name w:val="WW8Num3z6"/>
    <w:rsid w:val="000F4445"/>
  </w:style>
  <w:style w:type="character" w:customStyle="1" w:styleId="WW8Num3z7">
    <w:name w:val="WW8Num3z7"/>
    <w:rsid w:val="000F4445"/>
  </w:style>
  <w:style w:type="character" w:customStyle="1" w:styleId="WW8Num3z8">
    <w:name w:val="WW8Num3z8"/>
    <w:rsid w:val="000F4445"/>
  </w:style>
  <w:style w:type="character" w:customStyle="1" w:styleId="WW8Num1z1">
    <w:name w:val="WW8Num1z1"/>
    <w:rsid w:val="000F4445"/>
    <w:rPr>
      <w:rFonts w:ascii="Courier New" w:hAnsi="Courier New" w:cs="Courier New" w:hint="default"/>
    </w:rPr>
  </w:style>
  <w:style w:type="character" w:customStyle="1" w:styleId="WW8Num1z2">
    <w:name w:val="WW8Num1z2"/>
    <w:rsid w:val="000F4445"/>
    <w:rPr>
      <w:rFonts w:ascii="Wingdings" w:hAnsi="Wingdings" w:cs="Wingdings" w:hint="default"/>
    </w:rPr>
  </w:style>
  <w:style w:type="character" w:customStyle="1" w:styleId="WW8Num1z3">
    <w:name w:val="WW8Num1z3"/>
    <w:rsid w:val="000F4445"/>
    <w:rPr>
      <w:rFonts w:ascii="Symbol" w:hAnsi="Symbol" w:cs="Symbol" w:hint="default"/>
    </w:rPr>
  </w:style>
  <w:style w:type="character" w:customStyle="1" w:styleId="1">
    <w:name w:val="Основной шрифт абзаца1"/>
    <w:rsid w:val="000F4445"/>
  </w:style>
  <w:style w:type="character" w:customStyle="1" w:styleId="10">
    <w:name w:val="Знак Знак1"/>
    <w:basedOn w:val="1"/>
    <w:rsid w:val="000F4445"/>
    <w:rPr>
      <w:rFonts w:ascii="Cambria" w:hAnsi="Cambria" w:cs="Cambria"/>
      <w:sz w:val="24"/>
      <w:szCs w:val="24"/>
      <w:lang w:val="en-US"/>
    </w:rPr>
  </w:style>
  <w:style w:type="character" w:customStyle="1" w:styleId="a3">
    <w:name w:val="Знак Знак"/>
    <w:basedOn w:val="1"/>
    <w:rsid w:val="000F4445"/>
    <w:rPr>
      <w:rFonts w:ascii="Courier New" w:hAnsi="Courier New" w:cs="Courier New"/>
    </w:rPr>
  </w:style>
  <w:style w:type="character" w:styleId="a4">
    <w:name w:val="Hyperlink"/>
    <w:rsid w:val="000F4445"/>
    <w:rPr>
      <w:color w:val="0000FF"/>
      <w:u w:val="single"/>
    </w:rPr>
  </w:style>
  <w:style w:type="character" w:customStyle="1" w:styleId="a5">
    <w:name w:val="Маркеры списка"/>
    <w:rsid w:val="000F4445"/>
    <w:rPr>
      <w:rFonts w:ascii="OpenSymbol" w:eastAsia="OpenSymbol" w:hAnsi="OpenSymbol" w:cs="OpenSymbol"/>
    </w:rPr>
  </w:style>
  <w:style w:type="character" w:customStyle="1" w:styleId="a6">
    <w:name w:val="Символ нумерации"/>
    <w:rsid w:val="000F4445"/>
  </w:style>
  <w:style w:type="paragraph" w:customStyle="1" w:styleId="a7">
    <w:name w:val="Заголовок"/>
    <w:basedOn w:val="a"/>
    <w:next w:val="a8"/>
    <w:rsid w:val="000F4445"/>
    <w:pPr>
      <w:keepNext/>
      <w:spacing w:before="240" w:after="120"/>
    </w:pPr>
    <w:rPr>
      <w:rFonts w:ascii="Arial" w:eastAsia="Microsoft YaHei" w:hAnsi="Arial" w:cs="Arial"/>
      <w:sz w:val="28"/>
      <w:szCs w:val="28"/>
    </w:rPr>
  </w:style>
  <w:style w:type="paragraph" w:styleId="a8">
    <w:name w:val="Body Text"/>
    <w:basedOn w:val="a"/>
    <w:rsid w:val="000F4445"/>
    <w:pPr>
      <w:spacing w:after="120"/>
    </w:pPr>
  </w:style>
  <w:style w:type="paragraph" w:styleId="a9">
    <w:name w:val="List"/>
    <w:basedOn w:val="a8"/>
    <w:rsid w:val="000F4445"/>
    <w:rPr>
      <w:rFonts w:cs="Arial"/>
    </w:rPr>
  </w:style>
  <w:style w:type="paragraph" w:customStyle="1" w:styleId="11">
    <w:name w:val="Название1"/>
    <w:basedOn w:val="a"/>
    <w:rsid w:val="000F4445"/>
    <w:pPr>
      <w:suppressLineNumbers/>
      <w:spacing w:before="120" w:after="120"/>
    </w:pPr>
    <w:rPr>
      <w:rFonts w:cs="Arial"/>
      <w:i/>
      <w:iCs/>
    </w:rPr>
  </w:style>
  <w:style w:type="paragraph" w:customStyle="1" w:styleId="12">
    <w:name w:val="Указатель1"/>
    <w:basedOn w:val="a"/>
    <w:rsid w:val="000F4445"/>
    <w:pPr>
      <w:suppressLineNumbers/>
    </w:pPr>
    <w:rPr>
      <w:rFonts w:cs="Arial"/>
    </w:rPr>
  </w:style>
  <w:style w:type="paragraph" w:styleId="aa">
    <w:name w:val="No Spacing"/>
    <w:qFormat/>
    <w:rsid w:val="000F4445"/>
    <w:pPr>
      <w:suppressAutoHyphens/>
    </w:pPr>
    <w:rPr>
      <w:sz w:val="24"/>
      <w:szCs w:val="24"/>
      <w:lang w:val="uk-UA" w:eastAsia="ar-SA"/>
    </w:rPr>
  </w:style>
  <w:style w:type="paragraph" w:customStyle="1" w:styleId="rvps2">
    <w:name w:val="rvps2"/>
    <w:basedOn w:val="a"/>
    <w:rsid w:val="000F4445"/>
    <w:pPr>
      <w:spacing w:before="280" w:after="280"/>
    </w:pPr>
    <w:rPr>
      <w:lang w:val="ru-RU"/>
    </w:rPr>
  </w:style>
  <w:style w:type="paragraph" w:styleId="ab">
    <w:name w:val="Subtitle"/>
    <w:basedOn w:val="a"/>
    <w:next w:val="a"/>
    <w:qFormat/>
    <w:rsid w:val="000F4445"/>
    <w:pPr>
      <w:spacing w:after="60"/>
      <w:jc w:val="center"/>
    </w:pPr>
    <w:rPr>
      <w:rFonts w:ascii="Cambria" w:hAnsi="Cambria" w:cs="Cambria"/>
      <w:lang w:val="en-US"/>
    </w:rPr>
  </w:style>
  <w:style w:type="paragraph" w:styleId="HTML">
    <w:name w:val="HTML Preformatted"/>
    <w:basedOn w:val="a"/>
    <w:rsid w:val="000F4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c">
    <w:name w:val="Normal (Web)"/>
    <w:basedOn w:val="a"/>
    <w:rsid w:val="000F4445"/>
    <w:pPr>
      <w:spacing w:before="280" w:after="280"/>
    </w:pPr>
    <w:rPr>
      <w:lang w:val="ru-RU"/>
    </w:rPr>
  </w:style>
  <w:style w:type="paragraph" w:customStyle="1" w:styleId="ad">
    <w:name w:val="Содержимое таблицы"/>
    <w:basedOn w:val="a"/>
    <w:rsid w:val="000F4445"/>
    <w:pPr>
      <w:suppressLineNumbers/>
    </w:pPr>
  </w:style>
  <w:style w:type="paragraph" w:customStyle="1" w:styleId="ae">
    <w:name w:val="Заголовок таблицы"/>
    <w:basedOn w:val="ad"/>
    <w:rsid w:val="000F4445"/>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2.rada.gov.ua/laws/show/z0057-18/paran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2.rada.gov.ua/laws/show/z0936-08" TargetMode="External"/><Relationship Id="rId5" Type="http://schemas.openxmlformats.org/officeDocument/2006/relationships/hyperlink" Target="http://zakon2.rada.gov.ua/laws/show/2755-1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3191</Words>
  <Characters>18189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Аналіз регуляторного впливу</vt:lpstr>
    </vt:vector>
  </TitlesOfParts>
  <Company>Grizli777</Company>
  <LinksUpToDate>false</LinksUpToDate>
  <CharactersWithSpaces>21338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 регуляторного впливу</dc:title>
  <dc:creator>WORK</dc:creator>
  <cp:lastModifiedBy>ASUS</cp:lastModifiedBy>
  <cp:revision>2</cp:revision>
  <cp:lastPrinted>2019-08-19T11:21:00Z</cp:lastPrinted>
  <dcterms:created xsi:type="dcterms:W3CDTF">2019-11-29T09:04:00Z</dcterms:created>
  <dcterms:modified xsi:type="dcterms:W3CDTF">2019-11-29T09:04:00Z</dcterms:modified>
</cp:coreProperties>
</file>